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86" w:rsidRDefault="008E3F86" w:rsidP="008E3F8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E3F86" w:rsidRDefault="008E3F86" w:rsidP="008E3F8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E3F86" w:rsidRDefault="008E3F86" w:rsidP="008E3F86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PROYECTO DE RESOLUCIÓN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Artículo 1: </w:t>
      </w:r>
      <w:r w:rsidRPr="002A3A34">
        <w:rPr>
          <w:rFonts w:ascii="Times New Roman" w:hAnsi="Times New Roman"/>
          <w:sz w:val="26"/>
          <w:szCs w:val="26"/>
        </w:rPr>
        <w:t>El Poder Ejecutivo, a través de los organismos correspondientes, debe informar en el término de treinta (30) días, sobre los siguientes puntos vinculados</w:t>
      </w:r>
      <w:r>
        <w:rPr>
          <w:rFonts w:ascii="Times New Roman" w:hAnsi="Times New Roman"/>
          <w:sz w:val="26"/>
          <w:szCs w:val="26"/>
        </w:rPr>
        <w:t xml:space="preserve"> con el Registro Único de Familias Beneficiarias de Programas Sociales del Gobierno de la Ciudad de Buenos Aires (RUB) </w:t>
      </w:r>
      <w:r w:rsidRPr="002A3A34">
        <w:rPr>
          <w:rFonts w:ascii="Times New Roman" w:hAnsi="Times New Roman"/>
          <w:sz w:val="26"/>
          <w:szCs w:val="26"/>
        </w:rPr>
        <w:t>: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Los programas sobre los cuales fue implementada la utilización del formulario RUB en los años 2015 y 2016. En particular, especifique: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el Ministerio, Secretaría, Subsecretaría, Dirección y / o repartición que implementaron los mismos.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Si en la totalidad de los programas llevados adelante por los Ministerios de Desarrollo Social y de Desarrollo Humano y Hábitat fue implementado el uso del formulario RUB.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Cantidad de trabajadores que prestan servicios en el Registro Único de Beneficiarios de Programas Sociales. En particular, informe: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a) La modalidad de contratación bajo la cual prestan servicios (contrato de locación de servicios, planta transitoria, planta permanente, y / u otras).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El nivel de estudios de los trabajadores, especificando en cada caso la profesión de los mismos.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c) El cargo o función que detentan.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 Cantidad de solicitudes de inscripción en el RUB operadas en los años 2015 y 2016. Indique la cantidad de solicitudes que se resolvieron de manera favorable, las que fueron denegadas y la motivación de la decisión en cada caso.</w:t>
      </w:r>
    </w:p>
    <w:p w:rsidR="008E3F86" w:rsidRPr="00884817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Artículo 2°: </w:t>
      </w:r>
      <w:r>
        <w:rPr>
          <w:rFonts w:ascii="Times New Roman" w:hAnsi="Times New Roman"/>
          <w:sz w:val="26"/>
          <w:szCs w:val="26"/>
        </w:rPr>
        <w:t xml:space="preserve">Comuníquese.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E3F86" w:rsidRDefault="008E3F86" w:rsidP="008E3F86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E3F86" w:rsidRDefault="008E3F86" w:rsidP="008E3F86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E3F86" w:rsidRDefault="008E3F86" w:rsidP="008E3F86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8E3F86" w:rsidRDefault="008E3F86" w:rsidP="008E3F86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FUNDAMENTOS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Señor Presidente: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El objeto del presente Proyecto de Resolución es solicitar informes respecto a diversas cuestiones vinculadas con el </w:t>
      </w:r>
      <w:r w:rsidRPr="00E166C5">
        <w:rPr>
          <w:rFonts w:ascii="Times New Roman" w:hAnsi="Times New Roman"/>
          <w:sz w:val="26"/>
          <w:szCs w:val="26"/>
        </w:rPr>
        <w:t>Registro Único de Familias Beneficiarias de Programas Sociales del Gobierno de la Ciudad de Buenos Aires (RUB)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A modo introductorio, es dable señalar que el entonces </w:t>
      </w:r>
      <w:r w:rsidRPr="00DE7665">
        <w:rPr>
          <w:rFonts w:ascii="Times New Roman" w:hAnsi="Times New Roman"/>
          <w:sz w:val="26"/>
          <w:szCs w:val="26"/>
        </w:rPr>
        <w:t>Registro Único de Benefici</w:t>
      </w:r>
      <w:r>
        <w:rPr>
          <w:rFonts w:ascii="Times New Roman" w:hAnsi="Times New Roman"/>
          <w:sz w:val="26"/>
          <w:szCs w:val="26"/>
        </w:rPr>
        <w:t xml:space="preserve">arios/as de Programas Sociales fue creado en el año 2001 a través de la sanción del </w:t>
      </w:r>
      <w:r w:rsidRPr="001F2324">
        <w:rPr>
          <w:rFonts w:ascii="Times New Roman" w:hAnsi="Times New Roman"/>
          <w:b/>
          <w:sz w:val="26"/>
          <w:szCs w:val="26"/>
        </w:rPr>
        <w:t>decreto 904/01</w:t>
      </w:r>
      <w:r>
        <w:rPr>
          <w:rFonts w:ascii="Times New Roman" w:hAnsi="Times New Roman"/>
          <w:sz w:val="26"/>
          <w:szCs w:val="26"/>
        </w:rPr>
        <w:t xml:space="preserve"> que dispuso que el mismo debía funcionar en el ámbito de la Vicejefatura de Gabinete, a los fines de contar con un registro único para la identificación de todas aquellas personas o familias que fueran beneficiarios de becas, subsidios y / o asistencia directa en el marco de los programas sociales y con el objetivo de aportar información estratégica para la toma de decisiones en ese sentido.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Cabe destacar que en los considerandos del decreto de creación del Registro Único se indica que los objetivos del mismo son, entre otros,: </w:t>
      </w:r>
      <w:r w:rsidRPr="00DC76CA">
        <w:rPr>
          <w:rFonts w:ascii="Times New Roman" w:hAnsi="Times New Roman"/>
          <w:i/>
          <w:sz w:val="26"/>
          <w:szCs w:val="26"/>
        </w:rPr>
        <w:t>“La necesidad de disponer de herramientas de gestión que permitan asegurar el cumplimiento de los principios de eficacia, eficiencia y equidad en el otorgamiento de programas sociales</w:t>
      </w:r>
      <w:r>
        <w:rPr>
          <w:rFonts w:ascii="Times New Roman" w:hAnsi="Times New Roman"/>
          <w:sz w:val="26"/>
          <w:szCs w:val="26"/>
        </w:rPr>
        <w:t xml:space="preserve">... (de) </w:t>
      </w:r>
      <w:r w:rsidRPr="00D62511">
        <w:rPr>
          <w:rFonts w:ascii="Times New Roman" w:hAnsi="Times New Roman"/>
          <w:i/>
          <w:sz w:val="26"/>
          <w:szCs w:val="26"/>
        </w:rPr>
        <w:t>homogenizar la información que sobre sus respectivos beneficiarios relevan los distintos programas sociales</w:t>
      </w:r>
      <w:r>
        <w:rPr>
          <w:rFonts w:ascii="Times New Roman" w:hAnsi="Times New Roman"/>
          <w:sz w:val="26"/>
          <w:szCs w:val="26"/>
        </w:rPr>
        <w:t xml:space="preserve">…(de) </w:t>
      </w:r>
      <w:r w:rsidRPr="00D62511">
        <w:rPr>
          <w:rFonts w:ascii="Times New Roman" w:hAnsi="Times New Roman"/>
          <w:i/>
          <w:sz w:val="26"/>
          <w:szCs w:val="26"/>
        </w:rPr>
        <w:t>instaurar una instancia que establezca criterios, normas y procedimientos y coordine las acciones de distintas áreas del Gobierno de la Ciudad de Buenos Aires involucradas en la gestión de programas sociales</w:t>
      </w:r>
      <w:r w:rsidRPr="007255C6">
        <w:rPr>
          <w:rFonts w:ascii="Times New Roman" w:hAnsi="Times New Roman"/>
          <w:sz w:val="26"/>
          <w:szCs w:val="26"/>
        </w:rPr>
        <w:t>”.</w:t>
      </w:r>
    </w:p>
    <w:p w:rsidR="008E3F86" w:rsidRPr="00C9314E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Posteriormente, en el año 2003, a través de la sanción del </w:t>
      </w:r>
      <w:r w:rsidRPr="00CD2EAB">
        <w:rPr>
          <w:rFonts w:ascii="Times New Roman" w:hAnsi="Times New Roman"/>
          <w:b/>
          <w:sz w:val="26"/>
          <w:szCs w:val="26"/>
        </w:rPr>
        <w:t>decreto 947/2003</w:t>
      </w:r>
      <w:r>
        <w:rPr>
          <w:rFonts w:ascii="Times New Roman" w:hAnsi="Times New Roman"/>
          <w:sz w:val="26"/>
          <w:szCs w:val="26"/>
        </w:rPr>
        <w:t xml:space="preserve"> se modificó el </w:t>
      </w:r>
      <w:r w:rsidRPr="00CD2EAB">
        <w:rPr>
          <w:rFonts w:ascii="Times New Roman" w:hAnsi="Times New Roman"/>
          <w:b/>
          <w:sz w:val="26"/>
          <w:szCs w:val="26"/>
        </w:rPr>
        <w:t>decreto 904/2001</w:t>
      </w:r>
      <w:r>
        <w:rPr>
          <w:rFonts w:ascii="Times New Roman" w:hAnsi="Times New Roman"/>
          <w:sz w:val="26"/>
          <w:szCs w:val="26"/>
        </w:rPr>
        <w:t xml:space="preserve"> que le cambió el nombre al RUB, que se pasó a llamar  </w:t>
      </w:r>
      <w:r w:rsidRPr="006B7D50">
        <w:rPr>
          <w:rFonts w:ascii="Times New Roman" w:hAnsi="Times New Roman"/>
          <w:sz w:val="26"/>
          <w:szCs w:val="26"/>
        </w:rPr>
        <w:t>Programa Registro Único de Familias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7D50">
        <w:rPr>
          <w:rFonts w:ascii="Times New Roman" w:hAnsi="Times New Roman"/>
          <w:sz w:val="26"/>
          <w:szCs w:val="26"/>
        </w:rPr>
        <w:t>Beneficiarias de Programas Sociales del Gobier</w:t>
      </w:r>
      <w:r>
        <w:rPr>
          <w:rFonts w:ascii="Times New Roman" w:hAnsi="Times New Roman"/>
          <w:sz w:val="26"/>
          <w:szCs w:val="26"/>
        </w:rPr>
        <w:t>no de la Ciudad de Buenos Aires y a funcionar</w:t>
      </w:r>
      <w:r w:rsidRPr="006B7D50">
        <w:rPr>
          <w:rFonts w:ascii="Times New Roman" w:hAnsi="Times New Roman"/>
          <w:sz w:val="26"/>
          <w:szCs w:val="26"/>
        </w:rPr>
        <w:t xml:space="preserve"> en el ámbito de la Dirección General de Coordinación de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7D50">
        <w:rPr>
          <w:rFonts w:ascii="Times New Roman" w:hAnsi="Times New Roman"/>
          <w:sz w:val="26"/>
          <w:szCs w:val="26"/>
        </w:rPr>
        <w:t>Gabinete.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En concordancia, la </w:t>
      </w:r>
      <w:r w:rsidRPr="00CD2EAB">
        <w:rPr>
          <w:rFonts w:ascii="Times New Roman" w:hAnsi="Times New Roman"/>
          <w:b/>
          <w:sz w:val="26"/>
          <w:szCs w:val="26"/>
        </w:rPr>
        <w:t>ley 4036</w:t>
      </w:r>
      <w:r>
        <w:rPr>
          <w:rFonts w:ascii="Times New Roman" w:hAnsi="Times New Roman"/>
          <w:sz w:val="26"/>
          <w:szCs w:val="26"/>
        </w:rPr>
        <w:t xml:space="preserve"> de Protección Integral de los Derechos Sociales establece en su </w:t>
      </w:r>
      <w:r w:rsidRPr="00CD2EAB">
        <w:rPr>
          <w:rFonts w:ascii="Times New Roman" w:hAnsi="Times New Roman"/>
          <w:b/>
          <w:sz w:val="26"/>
          <w:szCs w:val="26"/>
        </w:rPr>
        <w:t>artículo 7</w:t>
      </w:r>
      <w:r>
        <w:rPr>
          <w:rFonts w:ascii="Times New Roman" w:hAnsi="Times New Roman"/>
          <w:sz w:val="26"/>
          <w:szCs w:val="26"/>
        </w:rPr>
        <w:t xml:space="preserve"> establece que l</w:t>
      </w:r>
      <w:r w:rsidRPr="00D364D5">
        <w:rPr>
          <w:rFonts w:ascii="Times New Roman" w:hAnsi="Times New Roman"/>
          <w:sz w:val="26"/>
          <w:szCs w:val="26"/>
        </w:rPr>
        <w:t>as personas que se encontraren en estado de vulnerabilidad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4D5">
        <w:rPr>
          <w:rFonts w:ascii="Times New Roman" w:hAnsi="Times New Roman"/>
          <w:sz w:val="26"/>
          <w:szCs w:val="26"/>
        </w:rPr>
        <w:t>social de</w:t>
      </w:r>
      <w:r>
        <w:rPr>
          <w:rFonts w:ascii="Times New Roman" w:hAnsi="Times New Roman"/>
          <w:sz w:val="26"/>
          <w:szCs w:val="26"/>
        </w:rPr>
        <w:t>ben acreditar e</w:t>
      </w:r>
      <w:r w:rsidRPr="00D364D5">
        <w:rPr>
          <w:rFonts w:ascii="Times New Roman" w:hAnsi="Times New Roman"/>
          <w:sz w:val="26"/>
          <w:szCs w:val="26"/>
        </w:rPr>
        <w:t>ncontrarse insc</w:t>
      </w:r>
      <w:r>
        <w:rPr>
          <w:rFonts w:ascii="Times New Roman" w:hAnsi="Times New Roman"/>
          <w:sz w:val="26"/>
          <w:szCs w:val="26"/>
        </w:rPr>
        <w:t>ripto en el RUB, y que</w:t>
      </w:r>
      <w:r w:rsidRPr="00D364D5">
        <w:rPr>
          <w:rFonts w:ascii="Times New Roman" w:hAnsi="Times New Roman"/>
          <w:sz w:val="26"/>
          <w:szCs w:val="26"/>
        </w:rPr>
        <w:t xml:space="preserve"> hasta tanto se produzca efec</w:t>
      </w:r>
      <w:r>
        <w:rPr>
          <w:rFonts w:ascii="Times New Roman" w:hAnsi="Times New Roman"/>
          <w:sz w:val="26"/>
          <w:szCs w:val="26"/>
        </w:rPr>
        <w:t xml:space="preserve">tivamente la inscripción podrán </w:t>
      </w:r>
      <w:r w:rsidRPr="00D364D5">
        <w:rPr>
          <w:rFonts w:ascii="Times New Roman" w:hAnsi="Times New Roman"/>
          <w:sz w:val="26"/>
          <w:szCs w:val="26"/>
        </w:rPr>
        <w:t>acceder a los beneficios que determine la autoridad de aplicación.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En la misma dirección, el </w:t>
      </w:r>
      <w:r w:rsidRPr="00CD2EAB">
        <w:rPr>
          <w:rFonts w:ascii="Times New Roman" w:hAnsi="Times New Roman"/>
          <w:b/>
          <w:sz w:val="26"/>
          <w:szCs w:val="26"/>
        </w:rPr>
        <w:t>artículo 30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D10D4">
        <w:rPr>
          <w:rFonts w:ascii="Times New Roman" w:hAnsi="Times New Roman"/>
          <w:sz w:val="26"/>
          <w:szCs w:val="26"/>
        </w:rPr>
        <w:t xml:space="preserve">de </w:t>
      </w:r>
      <w:r>
        <w:rPr>
          <w:rFonts w:ascii="Times New Roman" w:hAnsi="Times New Roman"/>
          <w:sz w:val="26"/>
          <w:szCs w:val="26"/>
        </w:rPr>
        <w:t xml:space="preserve">la misma norma determina que para acceder a las prestaciones que el Gobierno de la Ciudad establezca a los fines de la protección integral de los derechos sociales los beneficiarios deben inscribirse en el RUB.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Nos encontramos, entonces, ante un Registro de vital importancia, ya que allí deben inscribirse todas aquellas personas que son beneficiarias de la  acción del Estado destinada a asistir a quienes tienen necesidades básicas insatisfechas, y cuya función consiste en relevar información sobre quienes han solicitado el otorgamiento de becas, subsidios o asistencia directa.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Es dable mencionar en esta dirección que este Registro es uno de los engranajes del Gobierno de la Ciudad destinados a cumplir lo preceptuado por el </w:t>
      </w:r>
      <w:r w:rsidRPr="00207D8B">
        <w:rPr>
          <w:rFonts w:ascii="Times New Roman" w:hAnsi="Times New Roman"/>
          <w:b/>
          <w:sz w:val="26"/>
          <w:szCs w:val="26"/>
        </w:rPr>
        <w:t>artículo 17 de la Constitución de la Ciudad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7D8B">
        <w:rPr>
          <w:rFonts w:ascii="Times New Roman" w:hAnsi="Times New Roman"/>
          <w:b/>
          <w:sz w:val="26"/>
          <w:szCs w:val="26"/>
        </w:rPr>
        <w:t>de</w:t>
      </w:r>
      <w:r>
        <w:rPr>
          <w:rFonts w:ascii="Times New Roman" w:hAnsi="Times New Roman"/>
          <w:sz w:val="26"/>
          <w:szCs w:val="26"/>
        </w:rPr>
        <w:t xml:space="preserve"> </w:t>
      </w:r>
      <w:r w:rsidRPr="00207D8B">
        <w:rPr>
          <w:rFonts w:ascii="Times New Roman" w:hAnsi="Times New Roman"/>
          <w:b/>
          <w:sz w:val="26"/>
          <w:szCs w:val="26"/>
        </w:rPr>
        <w:t>Buenos Aires</w:t>
      </w:r>
      <w:r w:rsidRPr="00207D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que establece la obligación de la Ciudad de desarrollar políticas sociales coordinadas para superar las condiciones de pobreza mediante recursos presupuestarios, técnicos y humanos, y de asistir a las personas con necesidades básicas insatisfechas.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En lo que respecta al Proyecto propiamente dicho, primer lugar, se requieren informes respecto a los programas en los cuales fue implementada la utilización del formulario RUB, y que se especifique la repartición que implementó el mismo y si en la totalidad de los programas llevados a cabo </w:t>
      </w:r>
      <w:r w:rsidRPr="00E507C9">
        <w:rPr>
          <w:rFonts w:ascii="Times New Roman" w:hAnsi="Times New Roman"/>
          <w:sz w:val="26"/>
          <w:szCs w:val="26"/>
        </w:rPr>
        <w:t>por los Ministerios de Desarrollo Social y de Desarrollo Huma</w:t>
      </w:r>
      <w:r>
        <w:rPr>
          <w:rFonts w:ascii="Times New Roman" w:hAnsi="Times New Roman"/>
          <w:sz w:val="26"/>
          <w:szCs w:val="26"/>
        </w:rPr>
        <w:t>no y Hábitat fue implementado su</w:t>
      </w:r>
      <w:r w:rsidRPr="00E507C9">
        <w:rPr>
          <w:rFonts w:ascii="Times New Roman" w:hAnsi="Times New Roman"/>
          <w:sz w:val="26"/>
          <w:szCs w:val="26"/>
        </w:rPr>
        <w:t xml:space="preserve"> uso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Respecto a este último requerimiento, es dable destacar que en el Informe Final de Auditoría N° 9.15.06 </w:t>
      </w:r>
      <w:r w:rsidRPr="001304AE">
        <w:rPr>
          <w:rFonts w:ascii="Times New Roman" w:hAnsi="Times New Roman"/>
          <w:b/>
          <w:sz w:val="26"/>
          <w:szCs w:val="26"/>
        </w:rPr>
        <w:t xml:space="preserve">"Registro Único de Beneficiarios" </w:t>
      </w:r>
      <w:r>
        <w:rPr>
          <w:rFonts w:ascii="Times New Roman" w:hAnsi="Times New Roman"/>
          <w:sz w:val="26"/>
          <w:szCs w:val="26"/>
        </w:rPr>
        <w:t xml:space="preserve">- que audita el período 2014 -, la Auditoría General de la Ciudad de Buenos Aires (AGCBA) observó que </w:t>
      </w:r>
      <w:r w:rsidRPr="001304AE">
        <w:rPr>
          <w:rFonts w:ascii="Times New Roman" w:hAnsi="Times New Roman"/>
          <w:i/>
          <w:sz w:val="26"/>
          <w:szCs w:val="26"/>
        </w:rPr>
        <w:t>"El Registro Único de Beneficiarios no integra a la totalidad de los programas implementados por el Ministerio de Desarrollo Social. Esto no permite que el RUB alcance los objetivos pretendidos en su constitución original…"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>También se solicita información respecto a la cantidad de trabajadores que trabajan en el</w:t>
      </w:r>
      <w:r w:rsidRPr="00D429B0">
        <w:rPr>
          <w:rFonts w:ascii="Times New Roman" w:hAnsi="Times New Roman"/>
          <w:sz w:val="26"/>
          <w:szCs w:val="26"/>
        </w:rPr>
        <w:t xml:space="preserve"> Registro Único de Beneficiarios de Programas So</w:t>
      </w:r>
      <w:r>
        <w:rPr>
          <w:rFonts w:ascii="Times New Roman" w:hAnsi="Times New Roman"/>
          <w:sz w:val="26"/>
          <w:szCs w:val="26"/>
        </w:rPr>
        <w:t xml:space="preserve">ciales, a la modalidad bajo la cual prestan servicios, su nivel de estudios y el cargo o función que detentan. En el informe referido en el párrafo anterior, la AGCBA también observó que en el período auditado resultó muy elevada la cantidad de personal contratado (43 %) respecto a la dotación total del personal. </w:t>
      </w:r>
    </w:p>
    <w:p w:rsidR="008E3F86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Por último, también se solicita se remita información sobre la cantidad de solicitudes de inscripción en el RUB operadas en los años 2015 y 2016, indicando aquellas que se resolvieron de manera favorable y las que fueron denegadas. </w:t>
      </w:r>
    </w:p>
    <w:p w:rsidR="008E3F86" w:rsidRPr="00DB1FBE" w:rsidRDefault="008E3F86" w:rsidP="008E3F86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Por las razones expuestas, es que solicito a los Señores Diputados acompañen con su firma el presente Proyecto de Resolución.</w:t>
      </w:r>
    </w:p>
    <w:p w:rsidR="00AF6352" w:rsidRPr="008E3F86" w:rsidRDefault="00AF6352" w:rsidP="008E3F86">
      <w:pPr>
        <w:jc w:val="both"/>
        <w:rPr>
          <w:sz w:val="24"/>
        </w:rPr>
      </w:pPr>
    </w:p>
    <w:p w:rsidR="00B177FE" w:rsidRPr="008E3F86" w:rsidRDefault="00B177FE" w:rsidP="00081FFF">
      <w:pPr>
        <w:rPr>
          <w:sz w:val="24"/>
          <w:lang w:val="es-MX"/>
        </w:rPr>
      </w:pPr>
    </w:p>
    <w:p w:rsidR="00B177FE" w:rsidRPr="008E3F86" w:rsidRDefault="00B177FE" w:rsidP="00081FFF">
      <w:pPr>
        <w:rPr>
          <w:sz w:val="24"/>
          <w:lang w:val="es-MX"/>
        </w:rPr>
      </w:pPr>
    </w:p>
    <w:p w:rsidR="00AF6352" w:rsidRPr="008E3F86" w:rsidRDefault="00AF6352" w:rsidP="00081FFF">
      <w:pPr>
        <w:rPr>
          <w:sz w:val="24"/>
          <w:lang w:val="es-MX"/>
        </w:rPr>
      </w:pPr>
    </w:p>
    <w:sectPr w:rsidR="00AF6352" w:rsidRPr="008E3F86" w:rsidSect="00B85E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CF9" w:rsidRDefault="00DA7CF9">
      <w:pPr>
        <w:spacing w:after="0" w:line="240" w:lineRule="auto"/>
      </w:pPr>
      <w:r>
        <w:separator/>
      </w:r>
    </w:p>
  </w:endnote>
  <w:endnote w:type="continuationSeparator" w:id="1">
    <w:p w:rsidR="00DA7CF9" w:rsidRDefault="00DA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86" w:rsidRDefault="008E3F8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Pr="008E3F86" w:rsidRDefault="00601A75">
    <w:pPr>
      <w:pStyle w:val="Piedepgina"/>
      <w:rPr>
        <w:color w:val="333333"/>
        <w:sz w:val="20"/>
      </w:rPr>
    </w:pPr>
    <w:bookmarkStart w:id="0" w:name="Proyecto"/>
    <w:bookmarkEnd w:id="0"/>
  </w:p>
  <w:p w:rsidR="00601A75" w:rsidRPr="008E3F86" w:rsidRDefault="00601A75">
    <w:pPr>
      <w:pStyle w:val="Piedepgina"/>
      <w:rPr>
        <w:color w:val="333333"/>
        <w:sz w:val="20"/>
      </w:rPr>
    </w:pPr>
    <w:r w:rsidRPr="008E3F86">
      <w:rPr>
        <w:color w:val="333333"/>
        <w:sz w:val="20"/>
      </w:rPr>
      <w:t xml:space="preserve">Último cambio: </w:t>
    </w:r>
    <w:fldSimple w:instr=" SAVEDATE  \* MERGEFORMAT ">
      <w:r w:rsidR="007E7BD5" w:rsidRPr="007E7BD5">
        <w:rPr>
          <w:noProof/>
          <w:color w:val="333333"/>
          <w:sz w:val="20"/>
        </w:rPr>
        <w:t>26/10/2016 17:37:00</w:t>
      </w:r>
    </w:fldSimple>
    <w:r w:rsidRPr="008E3F86">
      <w:rPr>
        <w:color w:val="333333"/>
        <w:sz w:val="20"/>
      </w:rPr>
      <w:t xml:space="preserve">  -  Cantidad de caracteres: </w:t>
    </w:r>
    <w:fldSimple w:instr=" NUMCHARS  \* MERGEFORMAT ">
      <w:r w:rsidR="008E3F86">
        <w:rPr>
          <w:noProof/>
          <w:color w:val="333333"/>
          <w:sz w:val="20"/>
        </w:rPr>
        <w:t>5357</w:t>
      </w:r>
    </w:fldSimple>
    <w:r w:rsidRPr="008E3F86">
      <w:rPr>
        <w:color w:val="333333"/>
        <w:sz w:val="20"/>
      </w:rPr>
      <w:t xml:space="preserve"> - Cantidad de palabras: </w:t>
    </w:r>
    <w:fldSimple w:instr=" NUMWORDS  \* MERGEFORMAT ">
      <w:r w:rsidR="008E3F86">
        <w:rPr>
          <w:noProof/>
          <w:color w:val="333333"/>
          <w:sz w:val="20"/>
        </w:rPr>
        <w:t>1005</w:t>
      </w:r>
    </w:fldSimple>
  </w:p>
  <w:p w:rsidR="00601A75" w:rsidRPr="008E3F86" w:rsidRDefault="00601A75" w:rsidP="00B05649">
    <w:pPr>
      <w:pStyle w:val="Piedepgina"/>
      <w:tabs>
        <w:tab w:val="left" w:pos="3565"/>
      </w:tabs>
      <w:rPr>
        <w:rStyle w:val="Nmerodepgina"/>
        <w:color w:val="333333"/>
      </w:rPr>
    </w:pPr>
    <w:r w:rsidRPr="008E3F86">
      <w:rPr>
        <w:color w:val="333333"/>
        <w:sz w:val="20"/>
      </w:rPr>
      <w:tab/>
      <w:t>Pág.</w:t>
    </w:r>
    <w:r w:rsidRPr="008E3F86">
      <w:rPr>
        <w:color w:val="333333"/>
      </w:rPr>
      <w:t xml:space="preserve"> </w:t>
    </w:r>
    <w:r w:rsidR="00DC4B78" w:rsidRPr="008E3F86">
      <w:rPr>
        <w:rStyle w:val="Nmerodepgina"/>
        <w:color w:val="333333"/>
      </w:rPr>
      <w:fldChar w:fldCharType="begin"/>
    </w:r>
    <w:r w:rsidRPr="008E3F86">
      <w:rPr>
        <w:rStyle w:val="Nmerodepgina"/>
        <w:color w:val="333333"/>
      </w:rPr>
      <w:instrText xml:space="preserve"> PAGE </w:instrText>
    </w:r>
    <w:r w:rsidR="00DC4B78" w:rsidRPr="008E3F86">
      <w:rPr>
        <w:rStyle w:val="Nmerodepgina"/>
        <w:color w:val="333333"/>
      </w:rPr>
      <w:fldChar w:fldCharType="separate"/>
    </w:r>
    <w:r w:rsidR="007E7BD5">
      <w:rPr>
        <w:rStyle w:val="Nmerodepgina"/>
        <w:noProof/>
        <w:color w:val="333333"/>
      </w:rPr>
      <w:t>1</w:t>
    </w:r>
    <w:r w:rsidR="00DC4B78" w:rsidRPr="008E3F86">
      <w:rPr>
        <w:rStyle w:val="Nmerodepgina"/>
        <w:color w:val="333333"/>
      </w:rPr>
      <w:fldChar w:fldCharType="end"/>
    </w:r>
    <w:r w:rsidRPr="008E3F86">
      <w:rPr>
        <w:rStyle w:val="Nmerodepgina"/>
        <w:color w:val="333333"/>
      </w:rPr>
      <w:t>/</w:t>
    </w:r>
    <w:fldSimple w:instr=" NUMPAGES  \* MERGEFORMAT ">
      <w:r w:rsidR="007E7BD5" w:rsidRPr="007E7BD5">
        <w:rPr>
          <w:rStyle w:val="Nmerodepgina"/>
          <w:noProof/>
          <w:color w:val="333333"/>
        </w:rPr>
        <w:t>4</w:t>
      </w:r>
    </w:fldSimple>
    <w:r w:rsidRPr="008E3F86">
      <w:rPr>
        <w:rStyle w:val="Nmerodepgina"/>
        <w:color w:val="333333"/>
      </w:rPr>
      <w:t xml:space="preserve"> </w:t>
    </w:r>
  </w:p>
  <w:p w:rsidR="00601A75" w:rsidRPr="008E3F86" w:rsidRDefault="00601A75">
    <w:pPr>
      <w:pStyle w:val="Piedepgina"/>
      <w:rPr>
        <w:color w:val="333333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86" w:rsidRDefault="008E3F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CF9" w:rsidRDefault="00DA7CF9">
      <w:pPr>
        <w:spacing w:after="0" w:line="240" w:lineRule="auto"/>
      </w:pPr>
      <w:r>
        <w:separator/>
      </w:r>
    </w:p>
  </w:footnote>
  <w:footnote w:type="continuationSeparator" w:id="1">
    <w:p w:rsidR="00DA7CF9" w:rsidRDefault="00DA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86" w:rsidRDefault="008E3F8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75" w:rsidRDefault="00601A75" w:rsidP="00B85EE2">
    <w:pPr>
      <w:pStyle w:val="Encabezado"/>
      <w:jc w:val="right"/>
      <w:rPr>
        <w:i/>
        <w:color w:val="000000"/>
        <w:shd w:val="clear" w:color="auto" w:fill="FFFFFF"/>
      </w:rPr>
    </w:pPr>
  </w:p>
  <w:p w:rsidR="00601A75" w:rsidRDefault="00DC4B78" w:rsidP="00B85EE2">
    <w:pPr>
      <w:pStyle w:val="Encabezado"/>
      <w:jc w:val="right"/>
      <w:rPr>
        <w:i/>
        <w:color w:val="000000"/>
        <w:shd w:val="clear" w:color="auto" w:fill="FFFFFF"/>
      </w:rPr>
    </w:pPr>
    <w:hyperlink r:id="rId1" w:history="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35pt;height:63.2pt">
            <v:imagedata r:id="rId2" o:title="logo legislatura nuevo"/>
          </v:shape>
        </w:pic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86" w:rsidRDefault="008E3F8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B78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23436"/>
    <w:rsid w:val="002327DE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35E2"/>
    <w:rsid w:val="00601A75"/>
    <w:rsid w:val="00616F70"/>
    <w:rsid w:val="00622DE5"/>
    <w:rsid w:val="00636BE0"/>
    <w:rsid w:val="0064363E"/>
    <w:rsid w:val="006811D6"/>
    <w:rsid w:val="00690392"/>
    <w:rsid w:val="00697F98"/>
    <w:rsid w:val="006C326A"/>
    <w:rsid w:val="006C40E9"/>
    <w:rsid w:val="006D3303"/>
    <w:rsid w:val="006D5CB7"/>
    <w:rsid w:val="006E3675"/>
    <w:rsid w:val="00706B8E"/>
    <w:rsid w:val="00715AF3"/>
    <w:rsid w:val="00720C1E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7E7BD5"/>
    <w:rsid w:val="008019FD"/>
    <w:rsid w:val="008034F8"/>
    <w:rsid w:val="00812683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4536"/>
    <w:rsid w:val="008C4AC3"/>
    <w:rsid w:val="008E3F86"/>
    <w:rsid w:val="00906685"/>
    <w:rsid w:val="00910E0F"/>
    <w:rsid w:val="0091690E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240CA"/>
    <w:rsid w:val="00A37C1D"/>
    <w:rsid w:val="00A40D86"/>
    <w:rsid w:val="00A43208"/>
    <w:rsid w:val="00A47920"/>
    <w:rsid w:val="00A55E61"/>
    <w:rsid w:val="00A66804"/>
    <w:rsid w:val="00A75EED"/>
    <w:rsid w:val="00A7779B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649"/>
    <w:rsid w:val="00B1723C"/>
    <w:rsid w:val="00B177FE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675D"/>
    <w:rsid w:val="00C419C1"/>
    <w:rsid w:val="00C51E49"/>
    <w:rsid w:val="00C521F9"/>
    <w:rsid w:val="00C63351"/>
    <w:rsid w:val="00C71253"/>
    <w:rsid w:val="00C734F9"/>
    <w:rsid w:val="00C87365"/>
    <w:rsid w:val="00C93FF6"/>
    <w:rsid w:val="00CC20B0"/>
    <w:rsid w:val="00CE163F"/>
    <w:rsid w:val="00D21279"/>
    <w:rsid w:val="00D43AA2"/>
    <w:rsid w:val="00D518DB"/>
    <w:rsid w:val="00D55ECB"/>
    <w:rsid w:val="00D67721"/>
    <w:rsid w:val="00D758CE"/>
    <w:rsid w:val="00D76A86"/>
    <w:rsid w:val="00D927D4"/>
    <w:rsid w:val="00DA7CF9"/>
    <w:rsid w:val="00DC4B78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F0D22"/>
    <w:rsid w:val="00F13C69"/>
    <w:rsid w:val="00F41DF6"/>
    <w:rsid w:val="00F52245"/>
    <w:rsid w:val="00F60308"/>
    <w:rsid w:val="00F640D0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86"/>
    <w:pPr>
      <w:spacing w:after="200" w:line="330" w:lineRule="atLeast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rsid w:val="00DC4B78"/>
    <w:pPr>
      <w:spacing w:after="0" w:line="240" w:lineRule="auto"/>
      <w:ind w:left="3686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rsid w:val="00DC4B7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Piedepgina">
    <w:name w:val="footer"/>
    <w:basedOn w:val="Normal"/>
    <w:rsid w:val="00DC4B7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DC4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a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1</TotalTime>
  <Pages>4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Nuevo Proyecto</vt:lpstr>
    </vt:vector>
  </TitlesOfParts>
  <Company>Hewlett-Packard Company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creator>paolivetolago</dc:creator>
  <cp:lastModifiedBy>livillamonte</cp:lastModifiedBy>
  <cp:revision>2</cp:revision>
  <cp:lastPrinted>2016-10-26T20:37:00Z</cp:lastPrinted>
  <dcterms:created xsi:type="dcterms:W3CDTF">2016-11-21T16:48:00Z</dcterms:created>
  <dcterms:modified xsi:type="dcterms:W3CDTF">2016-11-21T16:48:00Z</dcterms:modified>
</cp:coreProperties>
</file>