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CF" w:rsidRDefault="00884ACF" w:rsidP="00884ACF">
      <w:pPr>
        <w:widowControl w:val="0"/>
        <w:autoSpaceDE w:val="0"/>
        <w:autoSpaceDN w:val="0"/>
        <w:adjustRightInd w:val="0"/>
        <w:spacing w:line="360" w:lineRule="auto"/>
        <w:jc w:val="center"/>
        <w:rPr>
          <w:rFonts w:ascii="Times New Roman" w:hAnsi="Times New Roman"/>
          <w:b/>
          <w:bCs/>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bCs/>
          <w:sz w:val="26"/>
          <w:szCs w:val="26"/>
          <w:u w:val="single"/>
        </w:rPr>
      </w:pPr>
    </w:p>
    <w:p w:rsidR="00884ACF" w:rsidRDefault="00884ACF" w:rsidP="0001077E">
      <w:pPr>
        <w:widowControl w:val="0"/>
        <w:autoSpaceDE w:val="0"/>
        <w:autoSpaceDN w:val="0"/>
        <w:adjustRightInd w:val="0"/>
        <w:spacing w:line="360" w:lineRule="auto"/>
        <w:jc w:val="center"/>
        <w:rPr>
          <w:rFonts w:ascii="Times New Roman" w:hAnsi="Times New Roman"/>
          <w:sz w:val="26"/>
          <w:szCs w:val="26"/>
        </w:rPr>
      </w:pPr>
      <w:r>
        <w:rPr>
          <w:rFonts w:ascii="Times New Roman" w:hAnsi="Times New Roman"/>
          <w:b/>
          <w:bCs/>
          <w:sz w:val="26"/>
          <w:szCs w:val="26"/>
          <w:u w:val="single"/>
        </w:rPr>
        <w:t>PROYECTO DE LEY</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1. Creación:</w:t>
      </w:r>
      <w:r>
        <w:rPr>
          <w:rFonts w:ascii="Times New Roman" w:hAnsi="Times New Roman"/>
          <w:sz w:val="26"/>
          <w:szCs w:val="26"/>
        </w:rPr>
        <w:t xml:space="preserve"> Créase el Programa de Control de Locaciones Urbanas que tiene como fin ejercer el control de legalidad de los contratos de locaciones urbanas regulados por la ley 23.091 y los artículos 1187 y siguientes del Código Civil, en el ámbito de la Ciudad de Buenos Aires.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2. Objetivos:</w:t>
      </w:r>
      <w:r>
        <w:rPr>
          <w:rFonts w:ascii="Times New Roman" w:hAnsi="Times New Roman"/>
          <w:sz w:val="26"/>
          <w:szCs w:val="26"/>
        </w:rPr>
        <w:t xml:space="preserve"> Son objetivos del Programa de Control de Locaciones Urbanas: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a)  Garantizar el efectivo cumplimiento del derecho a la vivienda digna establecido en el artículo 31 de la Constitución de la Ciudad Autónoma de Buenos Aires.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b) Asegurar la intervención del Gobierno de la Ciudad como garante de la observancia y cumplimiento de la normativa aplicable a las locaciones urbanas a los fines de evitar situaciones abusivas que menoscaben los derechos de las partes intervinientes en los mismos, en especial de los locatarios.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c) Brindar asesoramiento legal gratuito a las partes intervinientes en los contratos de locaciones urbanas.</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d) Recibir y atender los reclamos de los locatarios, locadores o corredores inmobiliarios derivados de los respectivos contratos de locación.</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e) Establecer una instancia de mediación voluntaria para problemas que se generen entre locatarios, locadores e inmobiliarias.</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f) Verificar la legalidad de los contratos de locaciones urbanas a los fines de realizar las observaciones, sugerencias, adecuaciones o correcciones que correspondan.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3. Intervención:</w:t>
      </w:r>
      <w:r>
        <w:rPr>
          <w:rFonts w:ascii="Times New Roman" w:hAnsi="Times New Roman"/>
          <w:sz w:val="26"/>
          <w:szCs w:val="26"/>
        </w:rPr>
        <w:t xml:space="preserve"> El Programa de Control de Locaciones Urbanas debe intervenir en forma obligatoria con carácter previo a la celebración de los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contratos de locación que se enumeran en el artículo 1 de la presente a los fines de realizar las observaciones, sugerencias, adecuaciones o correcciones que correspondan. La parte locadora del contrato o el / los corredores inmobiliarios que participen en el mismo se encuentran obligados a dar intervención al Programa con carácter previo a su firma.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La parte locataria está facultada a dar intervención al Programa y puede hacerlo en cualquier momento, aún vencido el plazo del contrato de locación.</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4. Homologación:</w:t>
      </w:r>
      <w:r>
        <w:rPr>
          <w:rFonts w:ascii="Times New Roman" w:hAnsi="Times New Roman"/>
          <w:sz w:val="26"/>
          <w:szCs w:val="26"/>
        </w:rPr>
        <w:t xml:space="preserve"> Una vez que se produce la intervención establecida en el artículo anterior el Programa de Control de Locaciones Urbanas debe homologar el contrato de locación si el mismo cumple con la normativa vigente en la materia o realizar las observaciones, sugerencias, adecuaciones o correcciones que considere necesario en el ámbito de sus competencias.</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5. Registro de Locaciones Urbanas:</w:t>
      </w:r>
      <w:r>
        <w:rPr>
          <w:rFonts w:ascii="Times New Roman" w:hAnsi="Times New Roman"/>
          <w:sz w:val="26"/>
          <w:szCs w:val="26"/>
        </w:rPr>
        <w:t xml:space="preserve"> Créase en el ámbito del Programa el Registro de Locaciones Urbanas en el que deben inscribirse los contratos de locaciones urbanas que se celebren en el ámbito de la Ciudad de Buenos Aires, que se encuentren homologados por el Programa de Contralor de Locaciones Urbanas.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6. Sanciones:</w:t>
      </w:r>
      <w:r>
        <w:rPr>
          <w:rFonts w:ascii="Times New Roman" w:hAnsi="Times New Roman"/>
          <w:sz w:val="26"/>
          <w:szCs w:val="26"/>
        </w:rPr>
        <w:t xml:space="preserve"> El incumplimiento del procedimiento establecido en los artículos 3, 4 y 5 de la presente ley es pasible de las siguientes sanciones:</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A los Corredores Inmobiliarios, se le deben aplicar las previstas en el artículo 43 de la Ley Nº 2.340.</w:t>
      </w:r>
    </w:p>
    <w:p w:rsidR="007D2581" w:rsidRPr="007D2581" w:rsidRDefault="00884ACF" w:rsidP="007D2581">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7D2581">
        <w:rPr>
          <w:rFonts w:ascii="Times New Roman" w:hAnsi="Times New Roman"/>
          <w:sz w:val="26"/>
          <w:szCs w:val="26"/>
        </w:rPr>
        <w:t xml:space="preserve">A las personas locadoras, </w:t>
      </w:r>
      <w:r w:rsidR="007D2581" w:rsidRPr="007D2581">
        <w:rPr>
          <w:rFonts w:ascii="Times New Roman" w:hAnsi="Times New Roman"/>
          <w:sz w:val="26"/>
          <w:szCs w:val="26"/>
        </w:rPr>
        <w:t>se les debe duplicar el monto a abonar por los servicios de Alumbrado Barrido y Limpieza e Impuesto Inmobiliario, desde la fecha en que debió haberse dado intervención al Programa de Control de las Locaciones Urbanas hasta su efectiva intervención.</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bCs/>
          <w:sz w:val="26"/>
          <w:szCs w:val="26"/>
        </w:rPr>
        <w:t>Artículo 7. Mediación:</w:t>
      </w:r>
      <w:r>
        <w:rPr>
          <w:rFonts w:ascii="Times New Roman" w:hAnsi="Times New Roman"/>
          <w:sz w:val="26"/>
          <w:szCs w:val="26"/>
        </w:rPr>
        <w:t xml:space="preserve"> El Programa de Control de Locaciones Urbanas debe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contar con una instancia de mediación voluntaria que puede intervenir en los conflictos que se susciten  entre locatarios, locadores e inmobiliarias en los contratos de locaciones. Para ser mediador en esta instancia se requiere cumplir con los requisitos establecidos en el artículo 10 de la ley 26.589.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sz w:val="26"/>
          <w:szCs w:val="26"/>
        </w:rPr>
        <w:t xml:space="preserve">Artículo 8. Difusión: </w:t>
      </w:r>
      <w:r>
        <w:rPr>
          <w:rFonts w:ascii="Times New Roman" w:hAnsi="Times New Roman"/>
          <w:sz w:val="26"/>
          <w:szCs w:val="26"/>
        </w:rPr>
        <w:t>La Autoridad de Aplicación debe dar</w:t>
      </w:r>
      <w:r w:rsidRPr="004C4974">
        <w:rPr>
          <w:rFonts w:ascii="Times New Roman" w:hAnsi="Times New Roman"/>
          <w:sz w:val="26"/>
          <w:szCs w:val="26"/>
        </w:rPr>
        <w:t xml:space="preserve"> adecuada y masiva</w:t>
      </w:r>
      <w:r>
        <w:rPr>
          <w:rFonts w:ascii="Times New Roman" w:hAnsi="Times New Roman"/>
          <w:sz w:val="26"/>
          <w:szCs w:val="26"/>
        </w:rPr>
        <w:t xml:space="preserve"> difusión a la existencia del Programa de Control de Locaciones Urbanas</w:t>
      </w:r>
      <w:r w:rsidRPr="004C4974">
        <w:rPr>
          <w:rFonts w:ascii="Times New Roman" w:hAnsi="Times New Roman"/>
          <w:sz w:val="26"/>
          <w:szCs w:val="26"/>
        </w:rPr>
        <w:t xml:space="preserve"> creado por la presente ley.</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b/>
          <w:sz w:val="26"/>
          <w:szCs w:val="26"/>
        </w:rPr>
        <w:t xml:space="preserve">Artículo 9. Presupuesto: </w:t>
      </w:r>
      <w:r w:rsidRPr="004C4974">
        <w:rPr>
          <w:rFonts w:ascii="Times New Roman" w:hAnsi="Times New Roman"/>
          <w:sz w:val="26"/>
          <w:szCs w:val="26"/>
        </w:rPr>
        <w:t>Anualmente, el Poder Ejecutivo incorporará en el proyecto de presupuesto que remite a la Legislatura el monto necesario para dar adecuado cumplimiento de la presente ley.</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Default="00884ACF" w:rsidP="005C1A4F">
      <w:pPr>
        <w:widowControl w:val="0"/>
        <w:autoSpaceDE w:val="0"/>
        <w:autoSpaceDN w:val="0"/>
        <w:adjustRightInd w:val="0"/>
        <w:spacing w:line="360" w:lineRule="auto"/>
        <w:jc w:val="both"/>
        <w:rPr>
          <w:rFonts w:ascii="Times New Roman" w:hAnsi="Times New Roman"/>
          <w:b/>
          <w:sz w:val="26"/>
          <w:szCs w:val="26"/>
          <w:u w:val="single"/>
        </w:rPr>
      </w:pPr>
    </w:p>
    <w:p w:rsidR="00884ACF" w:rsidRPr="00E77029" w:rsidRDefault="00884ACF" w:rsidP="005C1A4F">
      <w:pPr>
        <w:widowControl w:val="0"/>
        <w:autoSpaceDE w:val="0"/>
        <w:autoSpaceDN w:val="0"/>
        <w:adjustRightInd w:val="0"/>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5C1A4F" w:rsidRDefault="005C1A4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El objeto del presente proyecto de ley es la creación de una instancia que asegure la intervención del Gobierno de la Ciudad a los fines de garantizar la observancia y cumplimiento de las normas aplicables a las locaciones urbanas a los fines de evitar las situaciones abusivas, y el efectivo cumplimiento del derecho a la vivienda digna, establecido en leyes de diferente rango, que integran desde el bloque de constitucionalidad federal hasta normativa de carácter inferior. </w:t>
      </w:r>
    </w:p>
    <w:p w:rsidR="00884ACF" w:rsidRPr="00496733"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Respecto de esta última cuestión, es dable destacar que el goce de una vivienda digna es un derecho que se encuentra receptado en diversos tratados internacionales, entre el que se encuentra la </w:t>
      </w:r>
      <w:r w:rsidRPr="00807371">
        <w:rPr>
          <w:rFonts w:ascii="Times New Roman" w:hAnsi="Times New Roman"/>
          <w:b/>
          <w:sz w:val="26"/>
          <w:szCs w:val="26"/>
        </w:rPr>
        <w:t>Declaración Universal de los Derechos Humanos</w:t>
      </w:r>
      <w:r>
        <w:rPr>
          <w:rFonts w:ascii="Times New Roman" w:hAnsi="Times New Roman"/>
          <w:sz w:val="26"/>
          <w:szCs w:val="26"/>
        </w:rPr>
        <w:t xml:space="preserve">, que en su artículo 25 establece que </w:t>
      </w:r>
      <w:r w:rsidRPr="001779F1">
        <w:rPr>
          <w:rFonts w:ascii="Times New Roman" w:hAnsi="Times New Roman"/>
          <w:i/>
          <w:sz w:val="26"/>
          <w:szCs w:val="26"/>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884ACF" w:rsidRPr="00496733"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el mismo sentido, el artículo 11 del </w:t>
      </w:r>
      <w:r w:rsidRPr="00807371">
        <w:rPr>
          <w:rFonts w:ascii="Times New Roman" w:hAnsi="Times New Roman"/>
          <w:b/>
          <w:sz w:val="26"/>
          <w:szCs w:val="26"/>
        </w:rPr>
        <w:t>Pacto Internacional de Derechos Económicos, Sociales y Culturales</w:t>
      </w:r>
      <w:r w:rsidRPr="00496733">
        <w:rPr>
          <w:rFonts w:ascii="Times New Roman" w:hAnsi="Times New Roman"/>
          <w:sz w:val="26"/>
          <w:szCs w:val="26"/>
        </w:rPr>
        <w:t xml:space="preserve"> </w:t>
      </w:r>
      <w:r>
        <w:rPr>
          <w:rFonts w:ascii="Times New Roman" w:hAnsi="Times New Roman"/>
          <w:sz w:val="26"/>
          <w:szCs w:val="26"/>
        </w:rPr>
        <w:t xml:space="preserve">determina que </w:t>
      </w:r>
      <w:r w:rsidRPr="001779F1">
        <w:rPr>
          <w:rFonts w:ascii="Times New Roman" w:hAnsi="Times New Roman"/>
          <w:i/>
          <w:sz w:val="26"/>
          <w:szCs w:val="26"/>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884ACF" w:rsidRPr="00496733"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la misma dirección, la </w:t>
      </w:r>
      <w:r w:rsidRPr="00807371">
        <w:rPr>
          <w:rFonts w:ascii="Times New Roman" w:hAnsi="Times New Roman"/>
          <w:b/>
          <w:sz w:val="26"/>
          <w:szCs w:val="26"/>
        </w:rPr>
        <w:t xml:space="preserve">Constitución Nacional </w:t>
      </w:r>
      <w:r>
        <w:rPr>
          <w:rFonts w:ascii="Times New Roman" w:hAnsi="Times New Roman"/>
          <w:sz w:val="26"/>
          <w:szCs w:val="26"/>
        </w:rPr>
        <w:t xml:space="preserve">también recepta </w:t>
      </w:r>
      <w:r>
        <w:rPr>
          <w:rFonts w:ascii="Times New Roman" w:hAnsi="Times New Roman"/>
          <w:sz w:val="26"/>
          <w:szCs w:val="26"/>
        </w:rPr>
        <w:lastRenderedPageBreak/>
        <w:t>el derecho a la vivienda digna en el artículo 14 bis, cuya redacción establece</w:t>
      </w:r>
      <w:r w:rsidRPr="00496733">
        <w:rPr>
          <w:rFonts w:ascii="Times New Roman" w:hAnsi="Times New Roman"/>
          <w:sz w:val="26"/>
          <w:szCs w:val="26"/>
        </w:rPr>
        <w:t xml:space="preserve"> </w:t>
      </w:r>
      <w:r w:rsidRPr="00B65A8C">
        <w:rPr>
          <w:rFonts w:ascii="Times New Roman" w:hAnsi="Times New Roman"/>
          <w:i/>
          <w:sz w:val="26"/>
          <w:szCs w:val="26"/>
        </w:rPr>
        <w:t>“la protección integral de la familia; la defensa del bien de familia; la compensación económica familiar y el acceso a una vivienda digna.”</w:t>
      </w:r>
    </w:p>
    <w:p w:rsidR="00884ACF" w:rsidRDefault="00884ACF" w:rsidP="005C1A4F">
      <w:pPr>
        <w:widowControl w:val="0"/>
        <w:autoSpaceDE w:val="0"/>
        <w:autoSpaceDN w:val="0"/>
        <w:adjustRightInd w:val="0"/>
        <w:spacing w:line="360" w:lineRule="auto"/>
        <w:jc w:val="both"/>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t xml:space="preserve">Para concluir en lo que respecta al análisis normativo, cabe señalar que el artículo 31 de la </w:t>
      </w:r>
      <w:r w:rsidRPr="00807371">
        <w:rPr>
          <w:rFonts w:ascii="Times New Roman" w:hAnsi="Times New Roman"/>
          <w:b/>
          <w:sz w:val="26"/>
          <w:szCs w:val="26"/>
        </w:rPr>
        <w:t>Constitución de la Ciudad</w:t>
      </w:r>
      <w:r>
        <w:rPr>
          <w:rFonts w:ascii="Times New Roman" w:hAnsi="Times New Roman"/>
          <w:sz w:val="26"/>
          <w:szCs w:val="26"/>
        </w:rPr>
        <w:t xml:space="preserve"> determina que </w:t>
      </w:r>
      <w:r w:rsidRPr="009D0F8F">
        <w:rPr>
          <w:rFonts w:ascii="Times New Roman" w:hAnsi="Times New Roman"/>
          <w:i/>
          <w:sz w:val="26"/>
          <w:szCs w:val="26"/>
        </w:rPr>
        <w:t>"La Ciudad reconoce el derecho a una vivienda digna y a un hábitat adecuado. Para ello: 1) Resuelve progresivamente el</w:t>
      </w:r>
      <w:r>
        <w:rPr>
          <w:rFonts w:ascii="Times New Roman" w:hAnsi="Times New Roman"/>
          <w:i/>
          <w:sz w:val="26"/>
          <w:szCs w:val="26"/>
        </w:rPr>
        <w:t xml:space="preserve"> déficit habitacional, de infra</w:t>
      </w:r>
      <w:r w:rsidRPr="009D0F8F">
        <w:rPr>
          <w:rFonts w:ascii="Times New Roman" w:hAnsi="Times New Roman"/>
          <w:i/>
          <w:sz w:val="26"/>
          <w:szCs w:val="26"/>
        </w:rPr>
        <w:t>estructura y servicios, dando prioridad a las personas de los sectores de pobreza crítica y con necesidades especiales de escasos recursos</w:t>
      </w:r>
      <w:r>
        <w:rPr>
          <w:rFonts w:ascii="Times New Roman" w:hAnsi="Times New Roman"/>
          <w:i/>
          <w:sz w:val="26"/>
          <w:szCs w:val="26"/>
        </w:rPr>
        <w:t>…"</w:t>
      </w:r>
      <w:r w:rsidRPr="009D0F8F">
        <w:rPr>
          <w:rFonts w:ascii="Times New Roman" w:hAnsi="Times New Roman"/>
          <w:i/>
          <w:sz w:val="26"/>
          <w:szCs w:val="26"/>
        </w:rPr>
        <w:t>.</w:t>
      </w:r>
    </w:p>
    <w:p w:rsidR="00884ACF" w:rsidRPr="009D0F8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De acuerdo a lo señalado precedentemente, el derecho a una vivienda digna se encuentra largamente receptado en la legislación vigente y velar por su cumplimiento debe constituir una de las más altas prioridades del Estado.</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Pero la triste realidad de las últimas décadas nos muestra que el efectivo goce de este derecho es una utopía cuyo cumplimiento se encuentra limitado para una porción importante de la población. La casi inexistente posibilidad de acceder a créditos hipotecarios con tasas de interés razonables y el alto valor de los inmuebles, hacen que a gran parte de las personas integrantes de las clases media y baja de la población no les quede otra alternativa que alquilar inmuebles con destino de vivienda. Si bien no hay cifras oficiales al respecto, en la Ciudad de Buenos Aires existen aproximadamente 900 mil personas que son inquilinos, lo que genera que sea indispensable </w:t>
      </w:r>
      <w:r w:rsidRPr="00163D07">
        <w:rPr>
          <w:rFonts w:ascii="Times New Roman" w:hAnsi="Times New Roman"/>
          <w:sz w:val="26"/>
          <w:szCs w:val="26"/>
        </w:rPr>
        <w:t>prestarle un</w:t>
      </w:r>
      <w:r>
        <w:rPr>
          <w:rFonts w:ascii="Times New Roman" w:hAnsi="Times New Roman"/>
          <w:sz w:val="26"/>
          <w:szCs w:val="26"/>
        </w:rPr>
        <w:t>a especial atención a las normas</w:t>
      </w:r>
      <w:r w:rsidRPr="00163D07">
        <w:rPr>
          <w:rFonts w:ascii="Times New Roman" w:hAnsi="Times New Roman"/>
          <w:sz w:val="26"/>
          <w:szCs w:val="26"/>
        </w:rPr>
        <w:t xml:space="preserve"> que ri</w:t>
      </w:r>
      <w:r>
        <w:rPr>
          <w:rFonts w:ascii="Times New Roman" w:hAnsi="Times New Roman"/>
          <w:sz w:val="26"/>
          <w:szCs w:val="26"/>
        </w:rPr>
        <w:t>gen esta actividad, ya que</w:t>
      </w:r>
      <w:r w:rsidRPr="00163D07">
        <w:rPr>
          <w:rFonts w:ascii="Times New Roman" w:hAnsi="Times New Roman"/>
          <w:sz w:val="26"/>
          <w:szCs w:val="26"/>
        </w:rPr>
        <w:t xml:space="preserve"> las </w:t>
      </w:r>
      <w:r>
        <w:rPr>
          <w:rFonts w:ascii="Times New Roman" w:hAnsi="Times New Roman"/>
          <w:sz w:val="26"/>
          <w:szCs w:val="26"/>
        </w:rPr>
        <w:t xml:space="preserve">leoninas </w:t>
      </w:r>
      <w:r w:rsidRPr="00163D07">
        <w:rPr>
          <w:rFonts w:ascii="Times New Roman" w:hAnsi="Times New Roman"/>
          <w:sz w:val="26"/>
          <w:szCs w:val="26"/>
        </w:rPr>
        <w:t>condiciones que impone el mercado inmobiliario ubican al inquilino</w:t>
      </w:r>
      <w:r>
        <w:rPr>
          <w:rFonts w:ascii="Times New Roman" w:hAnsi="Times New Roman"/>
          <w:sz w:val="26"/>
          <w:szCs w:val="26"/>
        </w:rPr>
        <w:t xml:space="preserve"> – la parte más débil en los contratos de locación - </w:t>
      </w:r>
      <w:r w:rsidRPr="00163D07">
        <w:rPr>
          <w:rFonts w:ascii="Times New Roman" w:hAnsi="Times New Roman"/>
          <w:sz w:val="26"/>
          <w:szCs w:val="26"/>
        </w:rPr>
        <w:t xml:space="preserve"> en un estado de </w:t>
      </w:r>
      <w:r>
        <w:rPr>
          <w:rFonts w:ascii="Times New Roman" w:hAnsi="Times New Roman"/>
          <w:sz w:val="26"/>
          <w:szCs w:val="26"/>
        </w:rPr>
        <w:t>absoluto desamparo que genera, en muchas ocasiones, el menoscabo del derecho a la vivienda digna establecido en la Constitución de la Ciudad</w:t>
      </w:r>
      <w:r w:rsidRPr="00163D07">
        <w:rPr>
          <w:rFonts w:ascii="Times New Roman" w:hAnsi="Times New Roman"/>
          <w:sz w:val="26"/>
          <w:szCs w:val="26"/>
        </w:rPr>
        <w:t>.</w:t>
      </w:r>
      <w:r>
        <w:rPr>
          <w:rFonts w:ascii="Times New Roman" w:hAnsi="Times New Roman"/>
          <w:sz w:val="26"/>
          <w:szCs w:val="26"/>
        </w:rPr>
        <w:t xml:space="preserve">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 los fines de evitar estas injustas y abusivas situaciones, el proyecto que vengo a presentar crea el Programa de Control de la Locaciones Urbanas como una instancia de revisión y de control de legalidad de los contratos de locación que se celebren en el ámbito de la Ciudad de Buenos Aires. De esta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manera, el Programa tiene que intervenir de manera obligatoria y previa a la </w:t>
      </w:r>
      <w:r>
        <w:rPr>
          <w:rFonts w:ascii="Times New Roman" w:hAnsi="Times New Roman"/>
          <w:sz w:val="26"/>
          <w:szCs w:val="26"/>
        </w:rPr>
        <w:lastRenderedPageBreak/>
        <w:t xml:space="preserve">celebración de los contratos de locaciones urbanas a los fines de realizar las observaciones, sugerencias, adecuaciones o correcciones que correspondan.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 encuentran obligados a dar intervención al Programa antes de la firma del contrato la parte locadora o el corredor inmobiliario que participe en el mismo y la falta de cumplimiento de este procedimiento da lugar a la imposición de severas multas a los locadores y a los corredores inmobiliarios.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Por su parte, se establece que la parte locataria puede dar</w:t>
      </w:r>
      <w:r w:rsidRPr="00B06AF9">
        <w:rPr>
          <w:rFonts w:ascii="Times New Roman" w:hAnsi="Times New Roman"/>
          <w:sz w:val="26"/>
          <w:szCs w:val="26"/>
        </w:rPr>
        <w:t xml:space="preserve"> intervenc</w:t>
      </w:r>
      <w:r>
        <w:rPr>
          <w:rFonts w:ascii="Times New Roman" w:hAnsi="Times New Roman"/>
          <w:sz w:val="26"/>
          <w:szCs w:val="26"/>
        </w:rPr>
        <w:t xml:space="preserve">ión al Programa </w:t>
      </w:r>
      <w:r w:rsidRPr="00B06AF9">
        <w:rPr>
          <w:rFonts w:ascii="Times New Roman" w:hAnsi="Times New Roman"/>
          <w:sz w:val="26"/>
          <w:szCs w:val="26"/>
        </w:rPr>
        <w:t>en cualquier momento, aún vencido el plazo del contrato de locación.</w:t>
      </w:r>
      <w:r>
        <w:rPr>
          <w:rFonts w:ascii="Times New Roman" w:hAnsi="Times New Roman"/>
          <w:sz w:val="26"/>
          <w:szCs w:val="26"/>
        </w:rPr>
        <w:t xml:space="preserve"> En consecuencia, es obligatorio para los corredores y los locadores dar intervención al Programa y optativo para el locatario.</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Otra cuestión que es dable destacar respecto del presente proyecto es que el Programa debe homologar el contrato de locación si el mismo cumple con la normativa vigente, o efectuar las sugerencias para realizar modificaciones que estime necesarias. Una vez homologado, el contrato debe ser inscripto en el Registro de Locaciones Urbanas, en el que además deben ser anotados todos los contratos de locación que se celebren en el ámbito de nuestra ciudad.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También se establece dentro del Programa de Control de las Locaciones Urbanas una </w:t>
      </w:r>
      <w:r w:rsidRPr="00896923">
        <w:rPr>
          <w:rFonts w:ascii="Times New Roman" w:hAnsi="Times New Roman"/>
          <w:sz w:val="26"/>
          <w:szCs w:val="26"/>
        </w:rPr>
        <w:t>instancia de mediación voluntaria que puede intervenir e</w:t>
      </w:r>
      <w:r>
        <w:rPr>
          <w:rFonts w:ascii="Times New Roman" w:hAnsi="Times New Roman"/>
          <w:sz w:val="26"/>
          <w:szCs w:val="26"/>
        </w:rPr>
        <w:t>n los conflictos que se generen</w:t>
      </w:r>
      <w:r w:rsidRPr="00896923">
        <w:rPr>
          <w:rFonts w:ascii="Times New Roman" w:hAnsi="Times New Roman"/>
          <w:sz w:val="26"/>
          <w:szCs w:val="26"/>
        </w:rPr>
        <w:t xml:space="preserve"> entre locatarios, locadores e inmob</w:t>
      </w:r>
      <w:r>
        <w:rPr>
          <w:rFonts w:ascii="Times New Roman" w:hAnsi="Times New Roman"/>
          <w:sz w:val="26"/>
          <w:szCs w:val="26"/>
        </w:rPr>
        <w:t xml:space="preserve">iliarias, un área de asesoramiento legal gratuito a las partes en los contratos y otra que reciba y atienda los reclamos de los locadores y locatarios.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Señor Presidente: tal como se expresó de manera precedente, las locaciones urbanas dan lugar a situaciones abusivas que menoscaban los derechos de los locatarios, quienes deben acceder a exigencias gravosas y en muchos casos ilegales tanto de los locadores como de las inmobiliarias para poder ingresar a una vivienda. Considero que la legislación que regula las locaciones urbanas - el nuevo Código Civil y la ley 23.091 -, si bien puede ser modificada y perfeccionada, es justa y logra una equilibrada composición de los derechos de las partes intervinientes. Lo que falta en este punto y genera las situaciones de abuso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lastRenderedPageBreak/>
        <w:t xml:space="preserve">e injusticia que se describen, es una eficaz intervención del Estado que impida que sea el mercado el que establezca de manera exclusiva las normas en una relación jurídica caracterizada por la disparidad de fuerzas. En este sentido, y como un primer paso para regular esta materia y asegurar una adecuada intervención del Estado, se propone la creación del Programa de Control de la Locaciones Urbanas a los fines de asegurar la observancia de las normas que regulan la materia, para que el derecho a la vivienda digna de una buena parte de la ciudadanía sea asegurado.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es dable destacar que para la elaboración del presente proyecto, se observó especialmente la experiencia de la </w:t>
      </w:r>
      <w:r w:rsidRPr="00C24DB5">
        <w:rPr>
          <w:rFonts w:ascii="Times New Roman" w:hAnsi="Times New Roman"/>
          <w:sz w:val="26"/>
          <w:szCs w:val="26"/>
        </w:rPr>
        <w:t>Oficina Municipal de Inquilinos y Consorcistas</w:t>
      </w:r>
      <w:r>
        <w:rPr>
          <w:rFonts w:ascii="Times New Roman" w:hAnsi="Times New Roman"/>
          <w:sz w:val="26"/>
          <w:szCs w:val="26"/>
        </w:rPr>
        <w:t xml:space="preserve"> de la Ciudad de la Plata, y se tomaron en cuenta proyectos de ley presentados por la Diputada por la Provincia de Buenos Aires María Valeria Amendolara, y por los Diputados de esta Ciudad María Rachid y Anibal Ibarra.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las razones expuestas, solicito a los Sres. Diputados que acompañen el presente proyecto de ley.  </w:t>
      </w: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884ACF" w:rsidRDefault="00884ACF" w:rsidP="005C1A4F">
      <w:pPr>
        <w:widowControl w:val="0"/>
        <w:autoSpaceDE w:val="0"/>
        <w:autoSpaceDN w:val="0"/>
        <w:adjustRightInd w:val="0"/>
        <w:spacing w:line="360" w:lineRule="auto"/>
        <w:jc w:val="both"/>
        <w:rPr>
          <w:rFonts w:ascii="Times New Roman" w:hAnsi="Times New Roman"/>
          <w:sz w:val="26"/>
          <w:szCs w:val="26"/>
        </w:rPr>
      </w:pPr>
    </w:p>
    <w:p w:rsidR="00B177FE" w:rsidRPr="00884ACF" w:rsidRDefault="00B177FE" w:rsidP="00081FFF">
      <w:pPr>
        <w:rPr>
          <w:sz w:val="24"/>
        </w:rPr>
      </w:pPr>
    </w:p>
    <w:p w:rsidR="00B177FE" w:rsidRPr="00884ACF" w:rsidRDefault="00B177FE" w:rsidP="00081FFF">
      <w:pPr>
        <w:rPr>
          <w:sz w:val="24"/>
          <w:lang w:val="es-MX"/>
        </w:rPr>
      </w:pPr>
    </w:p>
    <w:p w:rsidR="00AF6352" w:rsidRPr="00884ACF" w:rsidRDefault="00AF6352" w:rsidP="00081FFF">
      <w:pPr>
        <w:rPr>
          <w:sz w:val="24"/>
          <w:lang w:val="es-MX"/>
        </w:rPr>
      </w:pPr>
    </w:p>
    <w:sectPr w:rsidR="00AF6352" w:rsidRPr="00884ACF"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DA" w:rsidRDefault="00B675DA">
      <w:pPr>
        <w:spacing w:after="0" w:line="240" w:lineRule="auto"/>
      </w:pPr>
      <w:r>
        <w:separator/>
      </w:r>
    </w:p>
  </w:endnote>
  <w:endnote w:type="continuationSeparator" w:id="1">
    <w:p w:rsidR="00B675DA" w:rsidRDefault="00B6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CF" w:rsidRDefault="00884A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884ACF" w:rsidRDefault="00601A75">
    <w:pPr>
      <w:pStyle w:val="Piedepgina"/>
      <w:rPr>
        <w:color w:val="333333"/>
        <w:sz w:val="20"/>
      </w:rPr>
    </w:pPr>
    <w:bookmarkStart w:id="0" w:name="Proyecto"/>
    <w:bookmarkEnd w:id="0"/>
  </w:p>
  <w:p w:rsidR="00601A75" w:rsidRPr="00884ACF" w:rsidRDefault="00601A75">
    <w:pPr>
      <w:pStyle w:val="Piedepgina"/>
      <w:rPr>
        <w:color w:val="333333"/>
        <w:sz w:val="20"/>
      </w:rPr>
    </w:pPr>
    <w:r w:rsidRPr="00884ACF">
      <w:rPr>
        <w:color w:val="333333"/>
        <w:sz w:val="20"/>
      </w:rPr>
      <w:t xml:space="preserve">Último cambio: </w:t>
    </w:r>
    <w:fldSimple w:instr=" SAVEDATE  \* MERGEFORMAT ">
      <w:r w:rsidR="001734B0" w:rsidRPr="001734B0">
        <w:rPr>
          <w:noProof/>
          <w:color w:val="333333"/>
          <w:sz w:val="20"/>
        </w:rPr>
        <w:t>29/02/2016 10:00:00</w:t>
      </w:r>
    </w:fldSimple>
    <w:r w:rsidRPr="00884ACF">
      <w:rPr>
        <w:color w:val="333333"/>
        <w:sz w:val="20"/>
      </w:rPr>
      <w:t xml:space="preserve">  -  Cantidad de caracteres: </w:t>
    </w:r>
    <w:fldSimple w:instr=" NUMCHARS  \* MERGEFORMAT ">
      <w:r w:rsidR="002A578B" w:rsidRPr="002A578B">
        <w:rPr>
          <w:noProof/>
          <w:color w:val="333333"/>
          <w:sz w:val="20"/>
        </w:rPr>
        <w:t>9569</w:t>
      </w:r>
    </w:fldSimple>
    <w:r w:rsidRPr="00884ACF">
      <w:rPr>
        <w:color w:val="333333"/>
        <w:sz w:val="20"/>
      </w:rPr>
      <w:t xml:space="preserve"> - Cantidad de palabras: </w:t>
    </w:r>
    <w:fldSimple w:instr=" NUMWORDS  \* MERGEFORMAT ">
      <w:r w:rsidR="002A578B" w:rsidRPr="002A578B">
        <w:rPr>
          <w:noProof/>
          <w:color w:val="333333"/>
          <w:sz w:val="20"/>
        </w:rPr>
        <w:t>1815</w:t>
      </w:r>
    </w:fldSimple>
  </w:p>
  <w:p w:rsidR="00601A75" w:rsidRPr="00884ACF" w:rsidRDefault="00601A75" w:rsidP="00B05649">
    <w:pPr>
      <w:pStyle w:val="Piedepgina"/>
      <w:tabs>
        <w:tab w:val="left" w:pos="3565"/>
      </w:tabs>
      <w:rPr>
        <w:rStyle w:val="Nmerodepgina"/>
        <w:color w:val="333333"/>
      </w:rPr>
    </w:pPr>
    <w:r w:rsidRPr="00884ACF">
      <w:rPr>
        <w:color w:val="333333"/>
        <w:sz w:val="20"/>
      </w:rPr>
      <w:tab/>
      <w:t>Pág.</w:t>
    </w:r>
    <w:r w:rsidRPr="00884ACF">
      <w:rPr>
        <w:color w:val="333333"/>
      </w:rPr>
      <w:t xml:space="preserve"> </w:t>
    </w:r>
    <w:r w:rsidR="0021376E" w:rsidRPr="00884ACF">
      <w:rPr>
        <w:rStyle w:val="Nmerodepgina"/>
        <w:color w:val="333333"/>
      </w:rPr>
      <w:fldChar w:fldCharType="begin"/>
    </w:r>
    <w:r w:rsidRPr="00884ACF">
      <w:rPr>
        <w:rStyle w:val="Nmerodepgina"/>
        <w:color w:val="333333"/>
      </w:rPr>
      <w:instrText xml:space="preserve"> PAGE </w:instrText>
    </w:r>
    <w:r w:rsidR="0021376E" w:rsidRPr="00884ACF">
      <w:rPr>
        <w:rStyle w:val="Nmerodepgina"/>
        <w:color w:val="333333"/>
      </w:rPr>
      <w:fldChar w:fldCharType="separate"/>
    </w:r>
    <w:r w:rsidR="001734B0">
      <w:rPr>
        <w:rStyle w:val="Nmerodepgina"/>
        <w:noProof/>
        <w:color w:val="333333"/>
      </w:rPr>
      <w:t>1</w:t>
    </w:r>
    <w:r w:rsidR="0021376E" w:rsidRPr="00884ACF">
      <w:rPr>
        <w:rStyle w:val="Nmerodepgina"/>
        <w:color w:val="333333"/>
      </w:rPr>
      <w:fldChar w:fldCharType="end"/>
    </w:r>
    <w:r w:rsidRPr="00884ACF">
      <w:rPr>
        <w:rStyle w:val="Nmerodepgina"/>
        <w:color w:val="333333"/>
      </w:rPr>
      <w:t>/</w:t>
    </w:r>
    <w:fldSimple w:instr=" NUMPAGES  \* MERGEFORMAT ">
      <w:r w:rsidR="001734B0" w:rsidRPr="001734B0">
        <w:rPr>
          <w:rStyle w:val="Nmerodepgina"/>
          <w:noProof/>
          <w:color w:val="333333"/>
        </w:rPr>
        <w:t>7</w:t>
      </w:r>
    </w:fldSimple>
    <w:r w:rsidRPr="00884ACF">
      <w:rPr>
        <w:rStyle w:val="Nmerodepgina"/>
        <w:color w:val="333333"/>
      </w:rPr>
      <w:t xml:space="preserve"> </w:t>
    </w:r>
  </w:p>
  <w:p w:rsidR="00601A75" w:rsidRPr="00884ACF"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CF" w:rsidRDefault="00884A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DA" w:rsidRDefault="00B675DA">
      <w:pPr>
        <w:spacing w:after="0" w:line="240" w:lineRule="auto"/>
      </w:pPr>
      <w:r>
        <w:separator/>
      </w:r>
    </w:p>
  </w:footnote>
  <w:footnote w:type="continuationSeparator" w:id="1">
    <w:p w:rsidR="00B675DA" w:rsidRDefault="00B6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CF" w:rsidRDefault="00884AC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884ACF" w:rsidRDefault="00884ACF" w:rsidP="00884ACF">
    <w:pPr>
      <w:tabs>
        <w:tab w:val="center" w:pos="4476"/>
      </w:tabs>
    </w:pPr>
    <w:r>
      <w:tab/>
    </w:r>
    <w:r>
      <w:tab/>
    </w:r>
    <w:r>
      <w:br/>
    </w:r>
    <w:r>
      <w:br/>
    </w:r>
    <w:hyperlink r:id="rId1" w:history="1">
      <w:r w:rsidR="002137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CF" w:rsidRDefault="00884AC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18A"/>
    <w:rsid w:val="0001077E"/>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734B0"/>
    <w:rsid w:val="001842A9"/>
    <w:rsid w:val="0019414B"/>
    <w:rsid w:val="001B770D"/>
    <w:rsid w:val="001C18CC"/>
    <w:rsid w:val="001D480C"/>
    <w:rsid w:val="001E5394"/>
    <w:rsid w:val="001F2924"/>
    <w:rsid w:val="001F3AFD"/>
    <w:rsid w:val="00205802"/>
    <w:rsid w:val="00205DAD"/>
    <w:rsid w:val="0021376E"/>
    <w:rsid w:val="00223436"/>
    <w:rsid w:val="002327DE"/>
    <w:rsid w:val="00246DF0"/>
    <w:rsid w:val="0026220D"/>
    <w:rsid w:val="00265972"/>
    <w:rsid w:val="00275865"/>
    <w:rsid w:val="00276A7E"/>
    <w:rsid w:val="00296815"/>
    <w:rsid w:val="002971A4"/>
    <w:rsid w:val="002A578B"/>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1A4F"/>
    <w:rsid w:val="005C37AB"/>
    <w:rsid w:val="005E543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D2581"/>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4AC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675DA"/>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A4DD1"/>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2518A"/>
    <w:rsid w:val="00E30CFF"/>
    <w:rsid w:val="00E55186"/>
    <w:rsid w:val="00E615F1"/>
    <w:rsid w:val="00E63146"/>
    <w:rsid w:val="00E64A1D"/>
    <w:rsid w:val="00E74920"/>
    <w:rsid w:val="00E77A19"/>
    <w:rsid w:val="00E81EE5"/>
    <w:rsid w:val="00E91F21"/>
    <w:rsid w:val="00EA2D2E"/>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CF"/>
    <w:pPr>
      <w:spacing w:after="200" w:line="276"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EA2D2E"/>
    <w:pPr>
      <w:ind w:left="3686"/>
      <w:jc w:val="both"/>
    </w:pPr>
  </w:style>
  <w:style w:type="paragraph" w:styleId="Encabezado">
    <w:name w:val="header"/>
    <w:basedOn w:val="Normal"/>
    <w:rsid w:val="00EA2D2E"/>
    <w:pPr>
      <w:tabs>
        <w:tab w:val="center" w:pos="4419"/>
        <w:tab w:val="right" w:pos="8838"/>
      </w:tabs>
      <w:spacing w:after="0" w:line="240" w:lineRule="auto"/>
      <w:jc w:val="both"/>
    </w:pPr>
    <w:rPr>
      <w:rFonts w:ascii="Times New Roman" w:hAnsi="Times New Roman"/>
      <w:sz w:val="24"/>
      <w:szCs w:val="20"/>
      <w:lang w:val="es-ES_tradnl" w:eastAsia="es-ES"/>
    </w:rPr>
  </w:style>
  <w:style w:type="paragraph" w:styleId="Piedepgina">
    <w:name w:val="footer"/>
    <w:basedOn w:val="Normal"/>
    <w:rsid w:val="00EA2D2E"/>
    <w:pPr>
      <w:tabs>
        <w:tab w:val="center" w:pos="4419"/>
        <w:tab w:val="right" w:pos="8838"/>
      </w:tabs>
      <w:spacing w:after="0" w:line="240" w:lineRule="auto"/>
      <w:jc w:val="both"/>
    </w:pPr>
    <w:rPr>
      <w:rFonts w:ascii="Times New Roman" w:hAnsi="Times New Roman"/>
      <w:sz w:val="24"/>
      <w:szCs w:val="20"/>
      <w:lang w:val="es-ES_tradnl" w:eastAsia="es-ES"/>
    </w:rPr>
  </w:style>
  <w:style w:type="character" w:styleId="Nmerodepgina">
    <w:name w:val="page number"/>
    <w:basedOn w:val="Fuentedeprrafopredeter"/>
    <w:rsid w:val="00EA2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7</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2016-02-29T12:58:00Z</cp:lastPrinted>
  <dcterms:created xsi:type="dcterms:W3CDTF">2016-03-03T14:42:00Z</dcterms:created>
  <dcterms:modified xsi:type="dcterms:W3CDTF">2016-03-03T14:42:00Z</dcterms:modified>
</cp:coreProperties>
</file>