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5AC" w:rsidRPr="004B78AC" w:rsidRDefault="000005AC" w:rsidP="00081FFF">
      <w:pPr>
        <w:rPr>
          <w:szCs w:val="24"/>
          <w:lang w:val="es-MX"/>
        </w:rPr>
      </w:pPr>
    </w:p>
    <w:p w:rsidR="000005AC" w:rsidRPr="004B78AC" w:rsidRDefault="000005AC" w:rsidP="000005AC">
      <w:pPr>
        <w:jc w:val="center"/>
        <w:rPr>
          <w:b/>
          <w:szCs w:val="24"/>
          <w:lang w:val="es-MX"/>
        </w:rPr>
      </w:pPr>
      <w:bookmarkStart w:id="0" w:name="PResolución"/>
      <w:bookmarkEnd w:id="0"/>
      <w:r w:rsidRPr="004B78AC">
        <w:rPr>
          <w:b/>
          <w:szCs w:val="24"/>
          <w:lang w:val="es-MX"/>
        </w:rPr>
        <w:t>PROYECTO DE RESOLUCIÓN</w:t>
      </w:r>
    </w:p>
    <w:p w:rsidR="000005AC" w:rsidRPr="004B78AC" w:rsidRDefault="000005AC" w:rsidP="000005AC">
      <w:pPr>
        <w:rPr>
          <w:b/>
          <w:szCs w:val="24"/>
          <w:lang w:val="es-MX"/>
        </w:rPr>
      </w:pPr>
    </w:p>
    <w:p w:rsidR="001D1F46" w:rsidRPr="004B78AC" w:rsidRDefault="001D1F46" w:rsidP="000005AC">
      <w:pPr>
        <w:rPr>
          <w:szCs w:val="24"/>
          <w:lang w:val="es-AR"/>
        </w:rPr>
      </w:pPr>
    </w:p>
    <w:p w:rsidR="001D1F46" w:rsidRPr="004B78AC" w:rsidRDefault="001D1F46" w:rsidP="000005AC">
      <w:pPr>
        <w:rPr>
          <w:szCs w:val="24"/>
          <w:lang w:val="es-AR"/>
        </w:rPr>
      </w:pPr>
    </w:p>
    <w:p w:rsidR="0027785E" w:rsidRPr="004B78AC" w:rsidRDefault="0027785E" w:rsidP="005536EC">
      <w:pPr>
        <w:pStyle w:val="Default"/>
        <w:jc w:val="both"/>
        <w:rPr>
          <w:rFonts w:ascii="Times New Roman" w:hAnsi="Times New Roman" w:cs="Times New Roman"/>
        </w:rPr>
      </w:pPr>
      <w:r w:rsidRPr="004B78AC">
        <w:rPr>
          <w:rFonts w:ascii="Times New Roman" w:hAnsi="Times New Roman" w:cs="Times New Roman"/>
          <w:lang w:val="es-MX"/>
        </w:rPr>
        <w:t xml:space="preserve">Artículo 1°.- El Poder Ejecutivo informará, a través de los organismos correspondientes, dentro de los 30 (treinta) días de recibida la presente, </w:t>
      </w:r>
      <w:r w:rsidRPr="004B78AC">
        <w:rPr>
          <w:rFonts w:ascii="Times New Roman" w:hAnsi="Times New Roman" w:cs="Times New Roman"/>
        </w:rPr>
        <w:t xml:space="preserve">sobre los siguientes puntos relacionados con las tareas </w:t>
      </w:r>
      <w:r w:rsidR="00ED3CF8" w:rsidRPr="004B78AC">
        <w:rPr>
          <w:rFonts w:ascii="Times New Roman" w:hAnsi="Times New Roman" w:cs="Times New Roman"/>
        </w:rPr>
        <w:t>desarrolladas</w:t>
      </w:r>
      <w:r w:rsidRPr="004B78AC">
        <w:rPr>
          <w:rFonts w:ascii="Times New Roman" w:hAnsi="Times New Roman" w:cs="Times New Roman"/>
        </w:rPr>
        <w:t xml:space="preserve"> por la </w:t>
      </w:r>
      <w:r w:rsidR="005536EC" w:rsidRPr="004B78AC">
        <w:rPr>
          <w:rFonts w:ascii="Times New Roman" w:hAnsi="Times New Roman" w:cs="Times New Roman"/>
        </w:rPr>
        <w:t xml:space="preserve">Dirección General de Empleo </w:t>
      </w:r>
      <w:r w:rsidR="00ED3CF8" w:rsidRPr="004B78AC">
        <w:rPr>
          <w:rFonts w:ascii="Times New Roman" w:hAnsi="Times New Roman" w:cs="Times New Roman"/>
        </w:rPr>
        <w:t xml:space="preserve">de la Subsecretaría de Trabajo </w:t>
      </w:r>
      <w:r w:rsidRPr="004B78AC">
        <w:rPr>
          <w:rFonts w:ascii="Times New Roman" w:hAnsi="Times New Roman" w:cs="Times New Roman"/>
        </w:rPr>
        <w:t>del Ministerio de Desarrollo Económico:</w:t>
      </w:r>
    </w:p>
    <w:p w:rsidR="001D1F46" w:rsidRPr="004B78AC" w:rsidRDefault="001D1F46" w:rsidP="0027785E">
      <w:pPr>
        <w:rPr>
          <w:szCs w:val="24"/>
          <w:lang w:val="es-AR"/>
        </w:rPr>
      </w:pPr>
    </w:p>
    <w:p w:rsidR="001D1F46" w:rsidRPr="004B78AC" w:rsidRDefault="001D1F46" w:rsidP="0027785E">
      <w:pPr>
        <w:rPr>
          <w:szCs w:val="24"/>
          <w:lang w:val="es-AR"/>
        </w:rPr>
      </w:pPr>
    </w:p>
    <w:p w:rsidR="007C2D71" w:rsidRPr="004B78AC" w:rsidRDefault="000005AC" w:rsidP="0027785E">
      <w:pPr>
        <w:autoSpaceDE w:val="0"/>
        <w:autoSpaceDN w:val="0"/>
        <w:adjustRightInd w:val="0"/>
        <w:rPr>
          <w:szCs w:val="24"/>
          <w:lang w:val="es-AR" w:eastAsia="es-AR"/>
        </w:rPr>
      </w:pPr>
      <w:r w:rsidRPr="004B78AC">
        <w:rPr>
          <w:szCs w:val="24"/>
          <w:lang w:val="es-AR"/>
        </w:rPr>
        <w:t xml:space="preserve">1) </w:t>
      </w:r>
      <w:r w:rsidR="007C2D71" w:rsidRPr="004B78AC">
        <w:rPr>
          <w:szCs w:val="24"/>
          <w:lang w:val="es-AR"/>
        </w:rPr>
        <w:t>P</w:t>
      </w:r>
      <w:r w:rsidR="007C2D71" w:rsidRPr="004B78AC">
        <w:rPr>
          <w:szCs w:val="24"/>
          <w:lang w:val="es-AR" w:eastAsia="es-AR"/>
        </w:rPr>
        <w:t>rogramas de promoción de empleo implementados.</w:t>
      </w:r>
    </w:p>
    <w:p w:rsidR="007C2D71" w:rsidRPr="004B78AC" w:rsidRDefault="007C2D71" w:rsidP="007C2D71">
      <w:pPr>
        <w:autoSpaceDE w:val="0"/>
        <w:autoSpaceDN w:val="0"/>
        <w:adjustRightInd w:val="0"/>
        <w:rPr>
          <w:szCs w:val="24"/>
          <w:lang w:val="es-AR"/>
        </w:rPr>
      </w:pPr>
    </w:p>
    <w:p w:rsidR="007C2D71" w:rsidRPr="004B78AC" w:rsidRDefault="0027785E" w:rsidP="007C2D71">
      <w:pPr>
        <w:autoSpaceDE w:val="0"/>
        <w:autoSpaceDN w:val="0"/>
        <w:adjustRightInd w:val="0"/>
        <w:rPr>
          <w:szCs w:val="24"/>
          <w:lang w:val="es-AR" w:eastAsia="es-AR"/>
        </w:rPr>
      </w:pPr>
      <w:r w:rsidRPr="004B78AC">
        <w:rPr>
          <w:szCs w:val="24"/>
          <w:lang w:val="es-AR"/>
        </w:rPr>
        <w:t>2)</w:t>
      </w:r>
      <w:r w:rsidR="00ED3CF8" w:rsidRPr="004B78AC">
        <w:rPr>
          <w:szCs w:val="24"/>
          <w:lang w:val="es-AR"/>
        </w:rPr>
        <w:t xml:space="preserve"> </w:t>
      </w:r>
      <w:r w:rsidR="007C2D71" w:rsidRPr="004B78AC">
        <w:rPr>
          <w:szCs w:val="24"/>
          <w:lang w:val="es-AR" w:eastAsia="es-AR"/>
        </w:rPr>
        <w:t>Créditos vigentes para cada uno de los programas de promoción de empleo, y su ejecución presupuestaria hasta la fecha de responder el presente.</w:t>
      </w:r>
    </w:p>
    <w:p w:rsidR="007C2D71" w:rsidRPr="004B78AC" w:rsidRDefault="007C2D71" w:rsidP="007C2D71">
      <w:pPr>
        <w:autoSpaceDE w:val="0"/>
        <w:autoSpaceDN w:val="0"/>
        <w:adjustRightInd w:val="0"/>
        <w:rPr>
          <w:szCs w:val="24"/>
          <w:lang w:val="es-AR" w:eastAsia="es-AR"/>
        </w:rPr>
      </w:pPr>
    </w:p>
    <w:p w:rsidR="007C2D71" w:rsidRPr="004B78AC" w:rsidRDefault="0027785E" w:rsidP="007C2D71">
      <w:pPr>
        <w:pStyle w:val="Default"/>
        <w:jc w:val="both"/>
        <w:rPr>
          <w:rFonts w:ascii="Times New Roman" w:hAnsi="Times New Roman" w:cs="Times New Roman"/>
          <w:color w:val="auto"/>
        </w:rPr>
      </w:pPr>
      <w:r w:rsidRPr="004B78AC">
        <w:rPr>
          <w:rFonts w:ascii="Times New Roman" w:hAnsi="Times New Roman" w:cs="Times New Roman"/>
          <w:color w:val="auto"/>
        </w:rPr>
        <w:t xml:space="preserve">3) Detalle </w:t>
      </w:r>
      <w:r w:rsidR="007C2D71" w:rsidRPr="004B78AC">
        <w:rPr>
          <w:rFonts w:ascii="Times New Roman" w:hAnsi="Times New Roman" w:cs="Times New Roman"/>
          <w:color w:val="auto"/>
        </w:rPr>
        <w:t>las tareas implementadas de fiscalización y control sobre los regímenes de promoción del empleo vigentes.</w:t>
      </w:r>
    </w:p>
    <w:p w:rsidR="0027785E" w:rsidRPr="004B78AC" w:rsidRDefault="0027785E" w:rsidP="0027785E">
      <w:pPr>
        <w:autoSpaceDE w:val="0"/>
        <w:autoSpaceDN w:val="0"/>
        <w:adjustRightInd w:val="0"/>
        <w:rPr>
          <w:szCs w:val="24"/>
          <w:lang w:val="es-AR" w:eastAsia="es-AR"/>
        </w:rPr>
      </w:pPr>
    </w:p>
    <w:p w:rsidR="007C2D71" w:rsidRPr="004B78AC" w:rsidRDefault="007C2D71" w:rsidP="007C2D71">
      <w:pPr>
        <w:pStyle w:val="Default"/>
        <w:jc w:val="both"/>
        <w:rPr>
          <w:rFonts w:ascii="Times New Roman" w:hAnsi="Times New Roman" w:cs="Times New Roman"/>
          <w:color w:val="auto"/>
        </w:rPr>
      </w:pPr>
      <w:r w:rsidRPr="004B78AC">
        <w:rPr>
          <w:rFonts w:ascii="Times New Roman" w:hAnsi="Times New Roman" w:cs="Times New Roman"/>
          <w:color w:val="auto"/>
        </w:rPr>
        <w:t xml:space="preserve">4) Describa </w:t>
      </w:r>
      <w:r w:rsidR="00ED3CF8" w:rsidRPr="004B78AC">
        <w:rPr>
          <w:rFonts w:ascii="Times New Roman" w:hAnsi="Times New Roman" w:cs="Times New Roman"/>
          <w:color w:val="auto"/>
        </w:rPr>
        <w:t xml:space="preserve">las incorporaciones de trabajadores durante los últimos dos años, generadas desde las </w:t>
      </w:r>
      <w:r w:rsidRPr="004B78AC">
        <w:rPr>
          <w:rFonts w:ascii="Times New Roman" w:hAnsi="Times New Roman" w:cs="Times New Roman"/>
          <w:color w:val="auto"/>
        </w:rPr>
        <w:t>Ofi</w:t>
      </w:r>
      <w:r w:rsidR="00ED3CF8" w:rsidRPr="004B78AC">
        <w:rPr>
          <w:rFonts w:ascii="Times New Roman" w:hAnsi="Times New Roman" w:cs="Times New Roman"/>
          <w:color w:val="auto"/>
        </w:rPr>
        <w:t>cinas de Intermediación Laboral.</w:t>
      </w:r>
    </w:p>
    <w:p w:rsidR="007C2D71" w:rsidRPr="004B78AC" w:rsidRDefault="007C2D71" w:rsidP="0027785E">
      <w:pPr>
        <w:autoSpaceDE w:val="0"/>
        <w:autoSpaceDN w:val="0"/>
        <w:adjustRightInd w:val="0"/>
        <w:rPr>
          <w:szCs w:val="24"/>
          <w:lang w:val="es-AR" w:eastAsia="es-AR"/>
        </w:rPr>
      </w:pPr>
    </w:p>
    <w:p w:rsidR="007C2D71" w:rsidRPr="004B78AC" w:rsidRDefault="0027785E" w:rsidP="007C2D71">
      <w:pPr>
        <w:pStyle w:val="Default"/>
        <w:jc w:val="both"/>
        <w:rPr>
          <w:rFonts w:ascii="Times New Roman" w:hAnsi="Times New Roman" w:cs="Times New Roman"/>
          <w:color w:val="auto"/>
        </w:rPr>
      </w:pPr>
      <w:r w:rsidRPr="004B78AC">
        <w:rPr>
          <w:rFonts w:ascii="Times New Roman" w:hAnsi="Times New Roman" w:cs="Times New Roman"/>
          <w:color w:val="auto"/>
        </w:rPr>
        <w:t xml:space="preserve">5) </w:t>
      </w:r>
      <w:r w:rsidR="006F7385" w:rsidRPr="004B78AC">
        <w:rPr>
          <w:rFonts w:ascii="Times New Roman" w:hAnsi="Times New Roman" w:cs="Times New Roman"/>
          <w:color w:val="auto"/>
        </w:rPr>
        <w:t>Programas de capacitación implementados para desempleados. Detalle de los mismos y cantidad de personas capacitadas durante los últimos dos años.</w:t>
      </w:r>
    </w:p>
    <w:p w:rsidR="0027785E" w:rsidRPr="004B78AC" w:rsidRDefault="0027785E" w:rsidP="007C2D71">
      <w:pPr>
        <w:autoSpaceDE w:val="0"/>
        <w:autoSpaceDN w:val="0"/>
        <w:adjustRightInd w:val="0"/>
        <w:rPr>
          <w:szCs w:val="24"/>
          <w:lang w:val="es-AR" w:eastAsia="es-AR"/>
        </w:rPr>
      </w:pPr>
    </w:p>
    <w:p w:rsidR="007C2D71" w:rsidRPr="004B78AC" w:rsidRDefault="0027785E" w:rsidP="0027785E">
      <w:pPr>
        <w:autoSpaceDE w:val="0"/>
        <w:autoSpaceDN w:val="0"/>
        <w:adjustRightInd w:val="0"/>
        <w:rPr>
          <w:szCs w:val="24"/>
          <w:lang w:val="es-AR" w:eastAsia="es-AR"/>
        </w:rPr>
      </w:pPr>
      <w:r w:rsidRPr="004B78AC">
        <w:rPr>
          <w:szCs w:val="24"/>
          <w:lang w:val="es-AR" w:eastAsia="es-AR"/>
        </w:rPr>
        <w:t xml:space="preserve">6) Listado de </w:t>
      </w:r>
      <w:r w:rsidR="006F7385" w:rsidRPr="004B78AC">
        <w:rPr>
          <w:szCs w:val="24"/>
          <w:lang w:val="es-AR" w:eastAsia="es-AR"/>
        </w:rPr>
        <w:t xml:space="preserve">empleadores y trabajadores </w:t>
      </w:r>
      <w:r w:rsidR="005536EC" w:rsidRPr="004B78AC">
        <w:rPr>
          <w:szCs w:val="24"/>
          <w:lang w:val="es-AR" w:eastAsia="es-AR"/>
        </w:rPr>
        <w:t xml:space="preserve">beneficiarios </w:t>
      </w:r>
      <w:r w:rsidR="006F7385" w:rsidRPr="004B78AC">
        <w:rPr>
          <w:szCs w:val="24"/>
          <w:lang w:val="es-AR" w:eastAsia="es-AR"/>
        </w:rPr>
        <w:t xml:space="preserve">y </w:t>
      </w:r>
      <w:r w:rsidR="006F7385" w:rsidRPr="004B78AC">
        <w:rPr>
          <w:szCs w:val="24"/>
        </w:rPr>
        <w:t xml:space="preserve">métodos de selección de los mismos, </w:t>
      </w:r>
      <w:r w:rsidR="005536EC" w:rsidRPr="004B78AC">
        <w:rPr>
          <w:szCs w:val="24"/>
          <w:lang w:val="es-AR" w:eastAsia="es-AR"/>
        </w:rPr>
        <w:t xml:space="preserve">de los </w:t>
      </w:r>
      <w:r w:rsidR="007C2D71" w:rsidRPr="004B78AC">
        <w:rPr>
          <w:szCs w:val="24"/>
          <w:lang w:val="es-AR" w:eastAsia="es-AR"/>
        </w:rPr>
        <w:t>siguientes regímenes:</w:t>
      </w:r>
    </w:p>
    <w:p w:rsidR="006F7385" w:rsidRPr="004B78AC" w:rsidRDefault="006F7385" w:rsidP="0027785E">
      <w:pPr>
        <w:autoSpaceDE w:val="0"/>
        <w:autoSpaceDN w:val="0"/>
        <w:adjustRightInd w:val="0"/>
        <w:rPr>
          <w:szCs w:val="24"/>
          <w:lang w:val="es-AR" w:eastAsia="es-AR"/>
        </w:rPr>
      </w:pPr>
    </w:p>
    <w:p w:rsidR="007C2D71" w:rsidRPr="004B78AC" w:rsidRDefault="007C2D71" w:rsidP="007C2D71">
      <w:pPr>
        <w:pStyle w:val="Default"/>
        <w:jc w:val="both"/>
        <w:rPr>
          <w:rFonts w:ascii="Times New Roman" w:hAnsi="Times New Roman" w:cs="Times New Roman"/>
          <w:color w:val="auto"/>
        </w:rPr>
      </w:pPr>
      <w:r w:rsidRPr="004B78AC">
        <w:rPr>
          <w:rFonts w:ascii="Times New Roman" w:hAnsi="Times New Roman" w:cs="Times New Roman"/>
          <w:color w:val="auto"/>
        </w:rPr>
        <w:t>a)  Régimen de promoción de empleo implementado por la Ley 2.352 para personas mayores de 45 años.</w:t>
      </w:r>
    </w:p>
    <w:p w:rsidR="007C2D71" w:rsidRPr="004B78AC" w:rsidRDefault="007C2D71" w:rsidP="007C2D71">
      <w:pPr>
        <w:pStyle w:val="Default"/>
        <w:jc w:val="both"/>
        <w:rPr>
          <w:rFonts w:ascii="Times New Roman" w:hAnsi="Times New Roman" w:cs="Times New Roman"/>
          <w:color w:val="auto"/>
        </w:rPr>
      </w:pPr>
      <w:r w:rsidRPr="004B78AC">
        <w:rPr>
          <w:rFonts w:ascii="Times New Roman" w:hAnsi="Times New Roman" w:cs="Times New Roman"/>
          <w:color w:val="auto"/>
        </w:rPr>
        <w:t>b) Régimen de promoción de empleo implementado por la Ley 1892 “Plan Igualdad de oportunidades”.</w:t>
      </w:r>
    </w:p>
    <w:p w:rsidR="007C2D71" w:rsidRPr="004B78AC" w:rsidRDefault="006F7385" w:rsidP="007C2D71">
      <w:pPr>
        <w:pStyle w:val="Default"/>
        <w:jc w:val="both"/>
        <w:rPr>
          <w:rFonts w:ascii="Times New Roman" w:hAnsi="Times New Roman" w:cs="Times New Roman"/>
          <w:color w:val="auto"/>
        </w:rPr>
      </w:pPr>
      <w:r w:rsidRPr="004B78AC">
        <w:rPr>
          <w:rFonts w:ascii="Times New Roman" w:hAnsi="Times New Roman" w:cs="Times New Roman"/>
          <w:color w:val="auto"/>
        </w:rPr>
        <w:t xml:space="preserve"> </w:t>
      </w:r>
    </w:p>
    <w:p w:rsidR="003F1DF4" w:rsidRPr="004B78AC" w:rsidRDefault="003F1DF4" w:rsidP="0027785E">
      <w:pPr>
        <w:autoSpaceDE w:val="0"/>
        <w:autoSpaceDN w:val="0"/>
        <w:adjustRightInd w:val="0"/>
        <w:rPr>
          <w:szCs w:val="24"/>
          <w:lang w:val="es-AR" w:eastAsia="es-AR"/>
        </w:rPr>
      </w:pPr>
      <w:r w:rsidRPr="004B78AC">
        <w:rPr>
          <w:szCs w:val="24"/>
        </w:rPr>
        <w:t xml:space="preserve">7) Remita Convenios de Cooperación y Asistencia </w:t>
      </w:r>
      <w:r w:rsidR="005536EC" w:rsidRPr="004B78AC">
        <w:rPr>
          <w:szCs w:val="24"/>
        </w:rPr>
        <w:t xml:space="preserve">técnica </w:t>
      </w:r>
      <w:r w:rsidRPr="004B78AC">
        <w:rPr>
          <w:szCs w:val="24"/>
        </w:rPr>
        <w:t>vigentes, suscriptos con otros organismos y describa la ejecución de los mismos</w:t>
      </w:r>
    </w:p>
    <w:p w:rsidR="0027785E" w:rsidRPr="004B78AC" w:rsidRDefault="0027785E" w:rsidP="0027785E">
      <w:pPr>
        <w:autoSpaceDE w:val="0"/>
        <w:autoSpaceDN w:val="0"/>
        <w:adjustRightInd w:val="0"/>
        <w:rPr>
          <w:szCs w:val="24"/>
          <w:lang w:val="es-AR" w:eastAsia="es-AR"/>
        </w:rPr>
      </w:pPr>
    </w:p>
    <w:p w:rsidR="000005AC" w:rsidRPr="004B78AC" w:rsidRDefault="000005AC" w:rsidP="0027785E">
      <w:pPr>
        <w:autoSpaceDE w:val="0"/>
        <w:autoSpaceDN w:val="0"/>
        <w:adjustRightInd w:val="0"/>
        <w:rPr>
          <w:szCs w:val="24"/>
        </w:rPr>
      </w:pPr>
    </w:p>
    <w:p w:rsidR="000005AC" w:rsidRPr="004B78AC" w:rsidRDefault="000005AC" w:rsidP="0027785E">
      <w:pPr>
        <w:autoSpaceDE w:val="0"/>
        <w:autoSpaceDN w:val="0"/>
        <w:adjustRightInd w:val="0"/>
        <w:rPr>
          <w:szCs w:val="24"/>
        </w:rPr>
      </w:pPr>
      <w:r w:rsidRPr="004B78AC">
        <w:rPr>
          <w:b/>
          <w:szCs w:val="24"/>
        </w:rPr>
        <w:t>Artículo 2º.-</w:t>
      </w:r>
      <w:r w:rsidRPr="004B78AC">
        <w:rPr>
          <w:szCs w:val="24"/>
        </w:rPr>
        <w:t xml:space="preserve"> Comuníquese, etc.</w:t>
      </w:r>
    </w:p>
    <w:p w:rsidR="000005AC" w:rsidRPr="004B78AC" w:rsidRDefault="000005AC" w:rsidP="000005AC">
      <w:pPr>
        <w:autoSpaceDE w:val="0"/>
        <w:autoSpaceDN w:val="0"/>
        <w:adjustRightInd w:val="0"/>
        <w:rPr>
          <w:szCs w:val="24"/>
        </w:rPr>
      </w:pPr>
    </w:p>
    <w:p w:rsidR="000005AC" w:rsidRPr="004B78AC" w:rsidRDefault="000005AC" w:rsidP="000005AC">
      <w:pPr>
        <w:rPr>
          <w:szCs w:val="24"/>
          <w:lang w:val="es-MX"/>
        </w:rPr>
      </w:pPr>
    </w:p>
    <w:p w:rsidR="000005AC" w:rsidRPr="004B78AC" w:rsidRDefault="000005AC" w:rsidP="000005AC">
      <w:pPr>
        <w:rPr>
          <w:szCs w:val="24"/>
          <w:lang w:val="es-MX"/>
        </w:rPr>
      </w:pPr>
    </w:p>
    <w:p w:rsidR="000005AC" w:rsidRPr="004B78AC" w:rsidRDefault="000005AC" w:rsidP="000005AC">
      <w:pPr>
        <w:rPr>
          <w:szCs w:val="24"/>
          <w:lang w:val="es-MX"/>
        </w:rPr>
      </w:pPr>
    </w:p>
    <w:p w:rsidR="000005AC" w:rsidRPr="004B78AC" w:rsidRDefault="000005AC" w:rsidP="000005AC">
      <w:pPr>
        <w:rPr>
          <w:szCs w:val="24"/>
          <w:lang w:val="es-MX"/>
        </w:rPr>
      </w:pPr>
    </w:p>
    <w:p w:rsidR="000005AC" w:rsidRPr="004B78AC" w:rsidRDefault="000005AC" w:rsidP="000005AC">
      <w:pPr>
        <w:rPr>
          <w:szCs w:val="24"/>
          <w:lang w:val="es-MX"/>
        </w:rPr>
      </w:pPr>
    </w:p>
    <w:p w:rsidR="000005AC" w:rsidRPr="004B78AC" w:rsidRDefault="000005AC" w:rsidP="000005AC">
      <w:pPr>
        <w:autoSpaceDE w:val="0"/>
        <w:autoSpaceDN w:val="0"/>
        <w:adjustRightInd w:val="0"/>
        <w:rPr>
          <w:b/>
          <w:szCs w:val="24"/>
        </w:rPr>
      </w:pPr>
      <w:r w:rsidRPr="004B78AC">
        <w:rPr>
          <w:szCs w:val="24"/>
          <w:lang w:val="es-MX"/>
        </w:rPr>
        <w:tab/>
      </w:r>
      <w:r w:rsidRPr="004B78AC">
        <w:rPr>
          <w:b/>
          <w:szCs w:val="24"/>
        </w:rPr>
        <w:t>FUNDAMENTOS</w:t>
      </w:r>
    </w:p>
    <w:p w:rsidR="000005AC" w:rsidRPr="004B78AC" w:rsidRDefault="000005AC" w:rsidP="000005AC">
      <w:pPr>
        <w:autoSpaceDE w:val="0"/>
        <w:autoSpaceDN w:val="0"/>
        <w:adjustRightInd w:val="0"/>
        <w:rPr>
          <w:b/>
          <w:szCs w:val="24"/>
        </w:rPr>
      </w:pPr>
    </w:p>
    <w:p w:rsidR="000005AC" w:rsidRPr="004B78AC" w:rsidRDefault="000005AC" w:rsidP="000005AC">
      <w:pPr>
        <w:autoSpaceDE w:val="0"/>
        <w:autoSpaceDN w:val="0"/>
        <w:adjustRightInd w:val="0"/>
        <w:rPr>
          <w:b/>
          <w:szCs w:val="24"/>
        </w:rPr>
      </w:pPr>
      <w:r w:rsidRPr="004B78AC">
        <w:rPr>
          <w:b/>
          <w:szCs w:val="24"/>
        </w:rPr>
        <w:t>Señora Presidente:</w:t>
      </w:r>
    </w:p>
    <w:p w:rsidR="000005AC" w:rsidRPr="004B78AC" w:rsidRDefault="000005AC" w:rsidP="000005AC">
      <w:pPr>
        <w:autoSpaceDE w:val="0"/>
        <w:autoSpaceDN w:val="0"/>
        <w:adjustRightInd w:val="0"/>
        <w:rPr>
          <w:szCs w:val="24"/>
        </w:rPr>
      </w:pPr>
    </w:p>
    <w:p w:rsidR="000005AC" w:rsidRPr="004B78AC" w:rsidRDefault="000005AC" w:rsidP="000005AC">
      <w:pPr>
        <w:autoSpaceDE w:val="0"/>
        <w:autoSpaceDN w:val="0"/>
        <w:adjustRightInd w:val="0"/>
        <w:rPr>
          <w:szCs w:val="24"/>
        </w:rPr>
      </w:pPr>
    </w:p>
    <w:p w:rsidR="007C2D71" w:rsidRPr="004B78AC" w:rsidRDefault="007C2D71" w:rsidP="003F1DF4">
      <w:pPr>
        <w:autoSpaceDE w:val="0"/>
        <w:autoSpaceDN w:val="0"/>
        <w:adjustRightInd w:val="0"/>
        <w:rPr>
          <w:szCs w:val="24"/>
        </w:rPr>
      </w:pPr>
      <w:r w:rsidRPr="004B78AC">
        <w:rPr>
          <w:szCs w:val="24"/>
        </w:rPr>
        <w:t xml:space="preserve">El 10 de diciembre de 2011 a través del Decreto Nº 660 el Jefe de Gobierno de la Ciudad de Buenos Aires aprobó la nueva estructura orgánica funcional del Poder Ejecutivo del GCABA, según Anexo I, y los objetivos y responsabilidades primarias detallados en el Anexo II del mismo. (B.O. Nº 3.811 de fecha 14/12/11) </w:t>
      </w:r>
    </w:p>
    <w:p w:rsidR="006F7385" w:rsidRPr="004B78AC" w:rsidRDefault="006F7385" w:rsidP="003F1DF4">
      <w:pPr>
        <w:autoSpaceDE w:val="0"/>
        <w:autoSpaceDN w:val="0"/>
        <w:adjustRightInd w:val="0"/>
        <w:rPr>
          <w:szCs w:val="24"/>
        </w:rPr>
      </w:pPr>
    </w:p>
    <w:p w:rsidR="00ED3CF8" w:rsidRPr="004B78AC" w:rsidRDefault="00ED3CF8" w:rsidP="003F1DF4">
      <w:pPr>
        <w:autoSpaceDE w:val="0"/>
        <w:autoSpaceDN w:val="0"/>
        <w:adjustRightInd w:val="0"/>
        <w:rPr>
          <w:szCs w:val="24"/>
        </w:rPr>
      </w:pPr>
      <w:r w:rsidRPr="004B78AC">
        <w:rPr>
          <w:szCs w:val="24"/>
        </w:rPr>
        <w:t>La Dirección General de Empleo, es una unidad dependiente de la Subsecretaría de Trabajo del Ministerio de Desarrollo Económico.</w:t>
      </w:r>
    </w:p>
    <w:p w:rsidR="00ED3CF8" w:rsidRPr="004B78AC" w:rsidRDefault="00ED3CF8" w:rsidP="003F1DF4">
      <w:pPr>
        <w:autoSpaceDE w:val="0"/>
        <w:autoSpaceDN w:val="0"/>
        <w:adjustRightInd w:val="0"/>
        <w:rPr>
          <w:szCs w:val="24"/>
        </w:rPr>
      </w:pPr>
    </w:p>
    <w:p w:rsidR="006F7385" w:rsidRPr="004B78AC" w:rsidRDefault="006F7385" w:rsidP="003F1DF4">
      <w:pPr>
        <w:autoSpaceDE w:val="0"/>
        <w:autoSpaceDN w:val="0"/>
        <w:adjustRightInd w:val="0"/>
        <w:rPr>
          <w:szCs w:val="24"/>
        </w:rPr>
      </w:pPr>
      <w:r w:rsidRPr="004B78AC">
        <w:rPr>
          <w:szCs w:val="24"/>
        </w:rPr>
        <w:t>La Dirección General de Empleo, tiene como responsabilidades primarias, proponer, diseñar e instrumentar planes, programas, proyectos y acciones orientados a la promoción de empleo, como así también definir planes de formación para el empleo, control, supervisión e intermediación laboral.</w:t>
      </w:r>
    </w:p>
    <w:p w:rsidR="004B78AC" w:rsidRPr="004B78AC" w:rsidRDefault="004B78AC" w:rsidP="003F1DF4">
      <w:pPr>
        <w:autoSpaceDE w:val="0"/>
        <w:autoSpaceDN w:val="0"/>
        <w:adjustRightInd w:val="0"/>
        <w:rPr>
          <w:szCs w:val="24"/>
        </w:rPr>
      </w:pPr>
    </w:p>
    <w:p w:rsidR="004B78AC" w:rsidRPr="000948C2" w:rsidRDefault="004B78AC" w:rsidP="004B78AC">
      <w:pPr>
        <w:pStyle w:val="Default"/>
        <w:jc w:val="both"/>
        <w:rPr>
          <w:rFonts w:ascii="Times New Roman" w:hAnsi="Times New Roman" w:cs="Times New Roman"/>
        </w:rPr>
      </w:pPr>
      <w:r w:rsidRPr="000948C2">
        <w:rPr>
          <w:rFonts w:ascii="Times New Roman" w:hAnsi="Times New Roman" w:cs="Times New Roman"/>
        </w:rPr>
        <w:t>Mas allá de estas responsabilidades, la Dirección General de Empleo, tiene a su cargo la</w:t>
      </w:r>
      <w:r w:rsidRPr="000948C2">
        <w:rPr>
          <w:rFonts w:ascii="Times New Roman" w:hAnsi="Times New Roman" w:cs="Times New Roman"/>
          <w:iCs/>
        </w:rPr>
        <w:t xml:space="preserve"> ejecución </w:t>
      </w:r>
      <w:r w:rsidRPr="000948C2">
        <w:rPr>
          <w:rFonts w:ascii="Times New Roman" w:hAnsi="Times New Roman" w:cs="Times New Roman"/>
        </w:rPr>
        <w:t xml:space="preserve">de los Regímenes de Inserción Laboral para la Mujer (Ley 1892) y de Empleo para personas desocupadas mayores de 45 años (Ley 2352). </w:t>
      </w:r>
    </w:p>
    <w:p w:rsidR="004B78AC" w:rsidRPr="004B78AC" w:rsidRDefault="004B78AC" w:rsidP="004B78AC">
      <w:pPr>
        <w:pStyle w:val="Default"/>
        <w:jc w:val="both"/>
        <w:rPr>
          <w:rFonts w:ascii="Times New Roman" w:hAnsi="Times New Roman" w:cs="Times New Roman"/>
        </w:rPr>
      </w:pPr>
    </w:p>
    <w:p w:rsidR="000948C2" w:rsidRPr="004B78AC" w:rsidRDefault="000948C2" w:rsidP="000948C2">
      <w:pPr>
        <w:pStyle w:val="Default"/>
        <w:jc w:val="both"/>
        <w:rPr>
          <w:rFonts w:ascii="Times New Roman" w:eastAsiaTheme="minorHAnsi" w:hAnsi="Times New Roman" w:cs="Times New Roman"/>
          <w:lang w:eastAsia="en-US"/>
        </w:rPr>
      </w:pPr>
      <w:r w:rsidRPr="004B78AC">
        <w:rPr>
          <w:rFonts w:ascii="Times New Roman" w:eastAsiaTheme="minorHAnsi" w:hAnsi="Times New Roman" w:cs="Times New Roman"/>
          <w:bCs/>
          <w:lang w:eastAsia="en-US"/>
        </w:rPr>
        <w:t xml:space="preserve">Por su parte, el Informe Final de Auditoría N° </w:t>
      </w:r>
      <w:r w:rsidRPr="004B78AC">
        <w:rPr>
          <w:rFonts w:ascii="Times New Roman" w:hAnsi="Times New Roman" w:cs="Times New Roman"/>
          <w:bCs/>
        </w:rPr>
        <w:t>4.12.12.</w:t>
      </w:r>
      <w:r w:rsidRPr="004B78AC">
        <w:rPr>
          <w:rFonts w:ascii="Times New Roman" w:eastAsiaTheme="minorHAnsi" w:hAnsi="Times New Roman" w:cs="Times New Roman"/>
          <w:bCs/>
          <w:lang w:eastAsia="en-US"/>
        </w:rPr>
        <w:t xml:space="preserve">, de la Auditoría General de la Ciudad de Buenos Aires, </w:t>
      </w:r>
      <w:r w:rsidRPr="004B78AC">
        <w:rPr>
          <w:rFonts w:ascii="Times New Roman" w:eastAsiaTheme="minorHAnsi" w:hAnsi="Times New Roman" w:cs="Times New Roman"/>
          <w:lang w:eastAsia="en-US"/>
        </w:rPr>
        <w:t xml:space="preserve">Aprobado por Unanimidad en sesión de Colegio de Auditores Generales de fecha </w:t>
      </w:r>
      <w:r w:rsidRPr="004B78AC">
        <w:rPr>
          <w:rFonts w:ascii="Times New Roman" w:hAnsi="Times New Roman" w:cs="Times New Roman"/>
        </w:rPr>
        <w:t>3 de julio de 2013</w:t>
      </w:r>
      <w:r w:rsidRPr="004B78AC">
        <w:rPr>
          <w:rFonts w:ascii="Times New Roman" w:eastAsiaTheme="minorHAnsi" w:hAnsi="Times New Roman" w:cs="Times New Roman"/>
          <w:lang w:eastAsia="en-US"/>
        </w:rPr>
        <w:t xml:space="preserve">, mediante la Resolución AGC N° </w:t>
      </w:r>
      <w:r w:rsidRPr="004B78AC">
        <w:rPr>
          <w:rFonts w:ascii="Times New Roman" w:hAnsi="Times New Roman" w:cs="Times New Roman"/>
        </w:rPr>
        <w:t>214/13</w:t>
      </w:r>
      <w:r w:rsidRPr="004B78AC">
        <w:rPr>
          <w:rFonts w:ascii="Times New Roman" w:eastAsiaTheme="minorHAnsi" w:hAnsi="Times New Roman" w:cs="Times New Roman"/>
          <w:lang w:eastAsia="en-US"/>
        </w:rPr>
        <w:t xml:space="preserve">, que tuvo como Objetivo </w:t>
      </w:r>
      <w:r w:rsidRPr="004B78AC">
        <w:rPr>
          <w:rFonts w:ascii="Times New Roman" w:hAnsi="Times New Roman" w:cs="Times New Roman"/>
        </w:rPr>
        <w:t xml:space="preserve">Evaluar la adecuación de los recursos al cumplimiento de los objetivos institucionales en términos de economía, eficiencia y eficacia, de la  </w:t>
      </w:r>
      <w:r w:rsidRPr="004B78AC">
        <w:rPr>
          <w:rFonts w:ascii="Times New Roman" w:hAnsi="Times New Roman" w:cs="Times New Roman"/>
          <w:bCs/>
        </w:rPr>
        <w:t>“Dirección General de Empleo”</w:t>
      </w:r>
      <w:r w:rsidRPr="004B78AC">
        <w:rPr>
          <w:rFonts w:ascii="Times New Roman" w:eastAsiaTheme="minorHAnsi" w:hAnsi="Times New Roman" w:cs="Times New Roman"/>
          <w:lang w:eastAsia="en-US"/>
        </w:rPr>
        <w:t xml:space="preserve">, </w:t>
      </w:r>
      <w:r w:rsidR="00471D14">
        <w:rPr>
          <w:rFonts w:ascii="Times New Roman" w:eastAsiaTheme="minorHAnsi" w:hAnsi="Times New Roman" w:cs="Times New Roman"/>
          <w:lang w:eastAsia="en-US"/>
        </w:rPr>
        <w:t>expone la siguiente</w:t>
      </w:r>
      <w:r w:rsidRPr="004B78AC">
        <w:rPr>
          <w:rFonts w:ascii="Times New Roman" w:eastAsiaTheme="minorHAnsi" w:hAnsi="Times New Roman" w:cs="Times New Roman"/>
          <w:lang w:eastAsia="en-US"/>
        </w:rPr>
        <w:t xml:space="preserve"> conclusión:</w:t>
      </w:r>
    </w:p>
    <w:p w:rsidR="000948C2" w:rsidRPr="004B78AC" w:rsidRDefault="000948C2" w:rsidP="000948C2">
      <w:pPr>
        <w:autoSpaceDE w:val="0"/>
        <w:autoSpaceDN w:val="0"/>
        <w:adjustRightInd w:val="0"/>
        <w:rPr>
          <w:rFonts w:eastAsiaTheme="minorHAnsi"/>
          <w:szCs w:val="24"/>
          <w:lang w:val="es-AR" w:eastAsia="en-US"/>
        </w:rPr>
      </w:pPr>
    </w:p>
    <w:p w:rsidR="000948C2" w:rsidRPr="004B78AC" w:rsidRDefault="000948C2" w:rsidP="000948C2">
      <w:pPr>
        <w:pStyle w:val="Default"/>
        <w:jc w:val="both"/>
        <w:rPr>
          <w:rFonts w:ascii="Times New Roman" w:hAnsi="Times New Roman" w:cs="Times New Roman"/>
        </w:rPr>
      </w:pPr>
      <w:r w:rsidRPr="004B78AC">
        <w:rPr>
          <w:rFonts w:ascii="Times New Roman" w:hAnsi="Times New Roman" w:cs="Times New Roman"/>
        </w:rPr>
        <w:t>"Sin embargo, del examen realizado sobre los regímenes de promoción del empleo vigentes durante el ejercicio 2011 (aplicación de las Leyes 1892 y 2352) es posible advertir significativas fallas de fiscalización y control de los mismos por parte de la unidad ejecutora (Dirección General de Empleo) como de la autoridad de aplicación (Subsecretaría de Trabajo). Por último cabe destacar por un lado, el escaso presupuesto financiero dado a ambos regímenes de promoción del empleo, y por el otro, la subejecución financiera de ambas partidas durante el mismo período".</w:t>
      </w:r>
    </w:p>
    <w:p w:rsidR="000948C2" w:rsidRDefault="000948C2" w:rsidP="004B78AC">
      <w:pPr>
        <w:pStyle w:val="Default"/>
        <w:jc w:val="both"/>
        <w:rPr>
          <w:rFonts w:ascii="Times New Roman" w:hAnsi="Times New Roman" w:cs="Times New Roman"/>
        </w:rPr>
      </w:pPr>
    </w:p>
    <w:p w:rsidR="007C2D71" w:rsidRPr="004B78AC" w:rsidRDefault="000948C2" w:rsidP="004B78AC">
      <w:pPr>
        <w:pStyle w:val="Default"/>
        <w:jc w:val="both"/>
        <w:rPr>
          <w:rFonts w:ascii="Times New Roman" w:hAnsi="Times New Roman" w:cs="Times New Roman"/>
        </w:rPr>
      </w:pPr>
      <w:r>
        <w:rPr>
          <w:rFonts w:ascii="Times New Roman" w:hAnsi="Times New Roman" w:cs="Times New Roman"/>
        </w:rPr>
        <w:t>Se</w:t>
      </w:r>
      <w:r w:rsidR="004B78AC" w:rsidRPr="004B78AC">
        <w:rPr>
          <w:rFonts w:ascii="Times New Roman" w:hAnsi="Times New Roman" w:cs="Times New Roman"/>
        </w:rPr>
        <w:t xml:space="preserve"> solicita la información requerida, a los fines</w:t>
      </w:r>
      <w:r>
        <w:rPr>
          <w:rFonts w:ascii="Times New Roman" w:hAnsi="Times New Roman" w:cs="Times New Roman"/>
        </w:rPr>
        <w:t xml:space="preserve"> de evaluar el desempeño de la D</w:t>
      </w:r>
      <w:r w:rsidR="004B78AC" w:rsidRPr="004B78AC">
        <w:rPr>
          <w:rFonts w:ascii="Times New Roman" w:hAnsi="Times New Roman" w:cs="Times New Roman"/>
        </w:rPr>
        <w:t xml:space="preserve">irección General, considerando que estas obligaciones representan derechos amparados por normas </w:t>
      </w:r>
      <w:r w:rsidRPr="004B78AC">
        <w:rPr>
          <w:rFonts w:ascii="Times New Roman" w:hAnsi="Times New Roman" w:cs="Times New Roman"/>
        </w:rPr>
        <w:t>constitucionales</w:t>
      </w:r>
      <w:r>
        <w:rPr>
          <w:rFonts w:ascii="Times New Roman" w:hAnsi="Times New Roman" w:cs="Times New Roman"/>
        </w:rPr>
        <w:t>, a favor de los trabajadores</w:t>
      </w:r>
      <w:r w:rsidR="004B78AC" w:rsidRPr="004B78AC">
        <w:rPr>
          <w:rFonts w:ascii="Times New Roman" w:hAnsi="Times New Roman" w:cs="Times New Roman"/>
        </w:rPr>
        <w:t>.</w:t>
      </w:r>
    </w:p>
    <w:p w:rsidR="003F1DF4" w:rsidRPr="004B78AC" w:rsidRDefault="003F1DF4" w:rsidP="000005AC">
      <w:pPr>
        <w:autoSpaceDE w:val="0"/>
        <w:autoSpaceDN w:val="0"/>
        <w:adjustRightInd w:val="0"/>
        <w:rPr>
          <w:szCs w:val="24"/>
          <w:lang w:val="es-ES"/>
        </w:rPr>
      </w:pPr>
    </w:p>
    <w:p w:rsidR="000005AC" w:rsidRPr="004B78AC" w:rsidRDefault="000005AC" w:rsidP="000005AC">
      <w:pPr>
        <w:autoSpaceDE w:val="0"/>
        <w:autoSpaceDN w:val="0"/>
        <w:adjustRightInd w:val="0"/>
        <w:rPr>
          <w:szCs w:val="24"/>
        </w:rPr>
      </w:pPr>
      <w:r w:rsidRPr="004B78AC">
        <w:rPr>
          <w:szCs w:val="24"/>
        </w:rPr>
        <w:t>Es por todo lo expuesto,  que solicito a mis pares la aprobación de la presente iniciativa.</w:t>
      </w:r>
    </w:p>
    <w:p w:rsidR="000005AC" w:rsidRPr="00BC4309" w:rsidRDefault="000005AC" w:rsidP="000005AC">
      <w:pPr>
        <w:autoSpaceDE w:val="0"/>
        <w:autoSpaceDN w:val="0"/>
        <w:adjustRightInd w:val="0"/>
        <w:rPr>
          <w:szCs w:val="24"/>
        </w:rPr>
      </w:pPr>
    </w:p>
    <w:p w:rsidR="000005AC" w:rsidRPr="00BC4309" w:rsidRDefault="000005AC" w:rsidP="000005AC">
      <w:pPr>
        <w:autoSpaceDE w:val="0"/>
        <w:autoSpaceDN w:val="0"/>
        <w:adjustRightInd w:val="0"/>
        <w:rPr>
          <w:szCs w:val="24"/>
        </w:rPr>
      </w:pPr>
    </w:p>
    <w:p w:rsidR="000005AC" w:rsidRPr="00BC4309" w:rsidRDefault="000005AC" w:rsidP="000005AC">
      <w:pPr>
        <w:rPr>
          <w:szCs w:val="24"/>
        </w:rPr>
      </w:pPr>
    </w:p>
    <w:p w:rsidR="00DB7309" w:rsidRPr="00BC4309" w:rsidRDefault="00DB7309" w:rsidP="000005AC">
      <w:pPr>
        <w:rPr>
          <w:szCs w:val="24"/>
        </w:rPr>
      </w:pPr>
    </w:p>
    <w:p w:rsidR="00DB7309" w:rsidRPr="00BC4309" w:rsidRDefault="00DB7309" w:rsidP="000005AC">
      <w:pPr>
        <w:rPr>
          <w:szCs w:val="24"/>
        </w:rPr>
      </w:pPr>
    </w:p>
    <w:p w:rsidR="00DB7309" w:rsidRPr="00BC4309" w:rsidRDefault="00DB7309" w:rsidP="000005AC">
      <w:pPr>
        <w:rPr>
          <w:szCs w:val="24"/>
        </w:rPr>
      </w:pPr>
    </w:p>
    <w:p w:rsidR="00DB7309" w:rsidRPr="00BC4309" w:rsidRDefault="00DB7309" w:rsidP="000005AC">
      <w:pPr>
        <w:rPr>
          <w:szCs w:val="24"/>
        </w:rPr>
      </w:pPr>
    </w:p>
    <w:p w:rsidR="00DB7309" w:rsidRPr="00BC4309" w:rsidRDefault="00DB7309" w:rsidP="000005AC">
      <w:pPr>
        <w:rPr>
          <w:szCs w:val="24"/>
        </w:rPr>
      </w:pPr>
    </w:p>
    <w:p w:rsidR="00DB7309" w:rsidRPr="00BC4309" w:rsidRDefault="00DB7309" w:rsidP="000005AC">
      <w:pPr>
        <w:rPr>
          <w:szCs w:val="24"/>
        </w:rPr>
      </w:pPr>
    </w:p>
    <w:p w:rsidR="00DB7309" w:rsidRPr="00BC4309" w:rsidRDefault="00DB7309" w:rsidP="000005AC">
      <w:pPr>
        <w:rPr>
          <w:szCs w:val="24"/>
        </w:rPr>
      </w:pPr>
    </w:p>
    <w:p w:rsidR="00DB7309" w:rsidRPr="00BC4309" w:rsidRDefault="00DB7309" w:rsidP="000005AC">
      <w:pPr>
        <w:rPr>
          <w:szCs w:val="24"/>
        </w:rPr>
      </w:pPr>
    </w:p>
    <w:p w:rsidR="00DB7309" w:rsidRPr="00BC4309" w:rsidRDefault="00DB7309" w:rsidP="000005AC">
      <w:pPr>
        <w:rPr>
          <w:szCs w:val="24"/>
        </w:rPr>
      </w:pPr>
    </w:p>
    <w:p w:rsidR="00DB7309" w:rsidRPr="00BC4309" w:rsidRDefault="00DB7309" w:rsidP="000005AC">
      <w:pPr>
        <w:rPr>
          <w:szCs w:val="24"/>
        </w:rPr>
      </w:pPr>
    </w:p>
    <w:p w:rsidR="00DB7309" w:rsidRPr="00BC4309" w:rsidRDefault="00DB7309" w:rsidP="000005AC">
      <w:pPr>
        <w:rPr>
          <w:szCs w:val="24"/>
        </w:rPr>
      </w:pPr>
    </w:p>
    <w:p w:rsidR="00DB7309" w:rsidRPr="00BC4309" w:rsidRDefault="00DB7309" w:rsidP="000005AC">
      <w:pPr>
        <w:rPr>
          <w:szCs w:val="24"/>
        </w:rPr>
      </w:pPr>
    </w:p>
    <w:sectPr w:rsidR="00DB7309" w:rsidRPr="00BC4309" w:rsidSect="00B85EE2">
      <w:headerReference w:type="default" r:id="rId8"/>
      <w:footerReference w:type="default" r:id="rId9"/>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5B0" w:rsidRDefault="000D25B0">
      <w:r>
        <w:separator/>
      </w:r>
    </w:p>
  </w:endnote>
  <w:endnote w:type="continuationSeparator" w:id="1">
    <w:p w:rsidR="000D25B0" w:rsidRDefault="000D25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FF" w:rsidRPr="000005AC" w:rsidRDefault="00081FFF">
    <w:pPr>
      <w:pStyle w:val="Piedepgina"/>
      <w:rPr>
        <w:color w:val="333333"/>
        <w:sz w:val="20"/>
      </w:rPr>
    </w:pPr>
    <w:bookmarkStart w:id="1" w:name="Proyecto"/>
    <w:bookmarkEnd w:id="1"/>
  </w:p>
  <w:p w:rsidR="00081FFF" w:rsidRPr="000005AC" w:rsidRDefault="00081FFF">
    <w:pPr>
      <w:pStyle w:val="Piedepgina"/>
      <w:rPr>
        <w:color w:val="333333"/>
        <w:sz w:val="20"/>
      </w:rPr>
    </w:pPr>
    <w:r w:rsidRPr="000005AC">
      <w:rPr>
        <w:color w:val="333333"/>
        <w:sz w:val="20"/>
      </w:rPr>
      <w:t xml:space="preserve">Último cambio: </w:t>
    </w:r>
    <w:fldSimple w:instr=" SAVEDATE  \* MERGEFORMAT ">
      <w:r w:rsidR="0020311A" w:rsidRPr="0020311A">
        <w:rPr>
          <w:noProof/>
          <w:color w:val="333333"/>
          <w:sz w:val="20"/>
        </w:rPr>
        <w:t>27/03/2014 14:02:00</w:t>
      </w:r>
    </w:fldSimple>
    <w:r w:rsidRPr="000005AC">
      <w:rPr>
        <w:color w:val="333333"/>
        <w:sz w:val="20"/>
      </w:rPr>
      <w:t xml:space="preserve">  -  Cantidad de caracteres: </w:t>
    </w:r>
    <w:fldSimple w:instr=" NUMCHARS  \* MERGEFORMAT ">
      <w:r w:rsidR="000005AC" w:rsidRPr="000005AC">
        <w:rPr>
          <w:noProof/>
          <w:color w:val="333333"/>
          <w:sz w:val="20"/>
        </w:rPr>
        <w:t>249</w:t>
      </w:r>
    </w:fldSimple>
    <w:r w:rsidRPr="000005AC">
      <w:rPr>
        <w:color w:val="333333"/>
        <w:sz w:val="20"/>
      </w:rPr>
      <w:t xml:space="preserve"> - Cantidad de palabras: </w:t>
    </w:r>
    <w:fldSimple w:instr=" NUMWORDS  \* MERGEFORMAT ">
      <w:r w:rsidR="000005AC" w:rsidRPr="000005AC">
        <w:rPr>
          <w:noProof/>
          <w:color w:val="333333"/>
          <w:sz w:val="20"/>
        </w:rPr>
        <w:t>41</w:t>
      </w:r>
    </w:fldSimple>
  </w:p>
  <w:p w:rsidR="00081FFF" w:rsidRPr="000005AC" w:rsidRDefault="00081FFF" w:rsidP="00B05649">
    <w:pPr>
      <w:pStyle w:val="Piedepgina"/>
      <w:tabs>
        <w:tab w:val="left" w:pos="3565"/>
      </w:tabs>
      <w:rPr>
        <w:rStyle w:val="Nmerodepgina"/>
        <w:color w:val="333333"/>
      </w:rPr>
    </w:pPr>
    <w:r w:rsidRPr="000005AC">
      <w:rPr>
        <w:color w:val="333333"/>
        <w:sz w:val="20"/>
      </w:rPr>
      <w:tab/>
      <w:t>Pág.</w:t>
    </w:r>
    <w:r w:rsidRPr="000005AC">
      <w:rPr>
        <w:color w:val="333333"/>
      </w:rPr>
      <w:t xml:space="preserve"> </w:t>
    </w:r>
    <w:r w:rsidR="00913CD3" w:rsidRPr="000005AC">
      <w:rPr>
        <w:rStyle w:val="Nmerodepgina"/>
        <w:color w:val="333333"/>
      </w:rPr>
      <w:fldChar w:fldCharType="begin"/>
    </w:r>
    <w:r w:rsidRPr="000005AC">
      <w:rPr>
        <w:rStyle w:val="Nmerodepgina"/>
        <w:color w:val="333333"/>
      </w:rPr>
      <w:instrText xml:space="preserve"> PAGE </w:instrText>
    </w:r>
    <w:r w:rsidR="00913CD3" w:rsidRPr="000005AC">
      <w:rPr>
        <w:rStyle w:val="Nmerodepgina"/>
        <w:color w:val="333333"/>
      </w:rPr>
      <w:fldChar w:fldCharType="separate"/>
    </w:r>
    <w:r w:rsidR="0020311A">
      <w:rPr>
        <w:rStyle w:val="Nmerodepgina"/>
        <w:noProof/>
        <w:color w:val="333333"/>
      </w:rPr>
      <w:t>2</w:t>
    </w:r>
    <w:r w:rsidR="00913CD3" w:rsidRPr="000005AC">
      <w:rPr>
        <w:rStyle w:val="Nmerodepgina"/>
        <w:color w:val="333333"/>
      </w:rPr>
      <w:fldChar w:fldCharType="end"/>
    </w:r>
    <w:r w:rsidRPr="000005AC">
      <w:rPr>
        <w:rStyle w:val="Nmerodepgina"/>
        <w:color w:val="333333"/>
      </w:rPr>
      <w:t>/</w:t>
    </w:r>
    <w:fldSimple w:instr=" NUMPAGES  \* MERGEFORMAT ">
      <w:r w:rsidR="0020311A" w:rsidRPr="0020311A">
        <w:rPr>
          <w:rStyle w:val="Nmerodepgina"/>
          <w:noProof/>
          <w:color w:val="333333"/>
        </w:rPr>
        <w:t>2</w:t>
      </w:r>
    </w:fldSimple>
    <w:r w:rsidRPr="000005AC">
      <w:rPr>
        <w:rStyle w:val="Nmerodepgina"/>
        <w:color w:val="333333"/>
      </w:rPr>
      <w:t xml:space="preserve"> </w:t>
    </w:r>
  </w:p>
  <w:p w:rsidR="00081FFF" w:rsidRPr="000005AC" w:rsidRDefault="00081FFF">
    <w:pPr>
      <w:pStyle w:val="Piedepgina"/>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5B0" w:rsidRDefault="000D25B0">
      <w:r>
        <w:separator/>
      </w:r>
    </w:p>
  </w:footnote>
  <w:footnote w:type="continuationSeparator" w:id="1">
    <w:p w:rsidR="000D25B0" w:rsidRDefault="000D25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FF" w:rsidRDefault="00081FFF" w:rsidP="00B85EE2">
    <w:pPr>
      <w:pStyle w:val="Encabezado"/>
      <w:jc w:val="right"/>
      <w:rPr>
        <w:i/>
        <w:color w:val="000000"/>
        <w:shd w:val="clear" w:color="auto" w:fill="FFFFFF"/>
      </w:rPr>
    </w:pPr>
  </w:p>
  <w:p w:rsidR="00081FFF" w:rsidRDefault="00081FFF" w:rsidP="00B85EE2">
    <w:pPr>
      <w:pStyle w:val="Encabezado"/>
      <w:jc w:val="right"/>
      <w:rPr>
        <w:i/>
        <w:color w:val="000000"/>
        <w:shd w:val="clear" w:color="auto" w:fil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818DA"/>
    <w:multiLevelType w:val="multilevel"/>
    <w:tmpl w:val="4BA8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2D407D"/>
    <w:multiLevelType w:val="multilevel"/>
    <w:tmpl w:val="2E6C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7A2F76"/>
    <w:multiLevelType w:val="multilevel"/>
    <w:tmpl w:val="0828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82686"/>
    <w:rsid w:val="000005AC"/>
    <w:rsid w:val="000232C8"/>
    <w:rsid w:val="00026430"/>
    <w:rsid w:val="00030DF5"/>
    <w:rsid w:val="000343C2"/>
    <w:rsid w:val="0003615C"/>
    <w:rsid w:val="00043882"/>
    <w:rsid w:val="00062864"/>
    <w:rsid w:val="00067370"/>
    <w:rsid w:val="000713D7"/>
    <w:rsid w:val="00071CFB"/>
    <w:rsid w:val="00080837"/>
    <w:rsid w:val="00081FFF"/>
    <w:rsid w:val="00085D07"/>
    <w:rsid w:val="000904F5"/>
    <w:rsid w:val="000906F3"/>
    <w:rsid w:val="000948C2"/>
    <w:rsid w:val="000D1497"/>
    <w:rsid w:val="000D25B0"/>
    <w:rsid w:val="000D2860"/>
    <w:rsid w:val="000D6C54"/>
    <w:rsid w:val="000E3949"/>
    <w:rsid w:val="000F74CB"/>
    <w:rsid w:val="000F7E30"/>
    <w:rsid w:val="00103C6B"/>
    <w:rsid w:val="00104335"/>
    <w:rsid w:val="00127D10"/>
    <w:rsid w:val="00136787"/>
    <w:rsid w:val="00145948"/>
    <w:rsid w:val="00155C7C"/>
    <w:rsid w:val="00160A2A"/>
    <w:rsid w:val="00160B2B"/>
    <w:rsid w:val="001614A7"/>
    <w:rsid w:val="0019414B"/>
    <w:rsid w:val="001B770D"/>
    <w:rsid w:val="001C18CC"/>
    <w:rsid w:val="001D1F46"/>
    <w:rsid w:val="001D480C"/>
    <w:rsid w:val="001E5394"/>
    <w:rsid w:val="001F3AFD"/>
    <w:rsid w:val="0020311A"/>
    <w:rsid w:val="00205802"/>
    <w:rsid w:val="00205DAD"/>
    <w:rsid w:val="00223436"/>
    <w:rsid w:val="002327DE"/>
    <w:rsid w:val="00246DF0"/>
    <w:rsid w:val="00265972"/>
    <w:rsid w:val="00275865"/>
    <w:rsid w:val="00276A7E"/>
    <w:rsid w:val="0027785E"/>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B7727"/>
    <w:rsid w:val="003D10AB"/>
    <w:rsid w:val="003D4000"/>
    <w:rsid w:val="003F1DF4"/>
    <w:rsid w:val="003F1EFD"/>
    <w:rsid w:val="003F4249"/>
    <w:rsid w:val="00401C75"/>
    <w:rsid w:val="0040761B"/>
    <w:rsid w:val="00422C3F"/>
    <w:rsid w:val="004354AC"/>
    <w:rsid w:val="00446E1A"/>
    <w:rsid w:val="00471D14"/>
    <w:rsid w:val="004847CA"/>
    <w:rsid w:val="004B7714"/>
    <w:rsid w:val="004B78AC"/>
    <w:rsid w:val="004D2D62"/>
    <w:rsid w:val="004D438B"/>
    <w:rsid w:val="004E0D2D"/>
    <w:rsid w:val="004E358B"/>
    <w:rsid w:val="00505C4E"/>
    <w:rsid w:val="0051012E"/>
    <w:rsid w:val="005142E6"/>
    <w:rsid w:val="00534552"/>
    <w:rsid w:val="005357F8"/>
    <w:rsid w:val="00540D49"/>
    <w:rsid w:val="00540E5C"/>
    <w:rsid w:val="00550A79"/>
    <w:rsid w:val="00551DE0"/>
    <w:rsid w:val="005536EC"/>
    <w:rsid w:val="0057409D"/>
    <w:rsid w:val="005769D4"/>
    <w:rsid w:val="00584777"/>
    <w:rsid w:val="00587242"/>
    <w:rsid w:val="005A1232"/>
    <w:rsid w:val="005A32ED"/>
    <w:rsid w:val="005A4D27"/>
    <w:rsid w:val="005B0FAF"/>
    <w:rsid w:val="005B14CE"/>
    <w:rsid w:val="005B6538"/>
    <w:rsid w:val="005C37AB"/>
    <w:rsid w:val="005F35E2"/>
    <w:rsid w:val="00616F70"/>
    <w:rsid w:val="00636BE0"/>
    <w:rsid w:val="0064363E"/>
    <w:rsid w:val="006811D6"/>
    <w:rsid w:val="00690392"/>
    <w:rsid w:val="006C326A"/>
    <w:rsid w:val="006C40E9"/>
    <w:rsid w:val="006D3303"/>
    <w:rsid w:val="006D5CB7"/>
    <w:rsid w:val="006E3675"/>
    <w:rsid w:val="006F7385"/>
    <w:rsid w:val="00706B8E"/>
    <w:rsid w:val="00715AF3"/>
    <w:rsid w:val="00720C1E"/>
    <w:rsid w:val="007410E7"/>
    <w:rsid w:val="007420D8"/>
    <w:rsid w:val="00771B54"/>
    <w:rsid w:val="007728C1"/>
    <w:rsid w:val="00777916"/>
    <w:rsid w:val="00780167"/>
    <w:rsid w:val="00795E19"/>
    <w:rsid w:val="007B0FD7"/>
    <w:rsid w:val="007B3715"/>
    <w:rsid w:val="007B6DE7"/>
    <w:rsid w:val="007C0373"/>
    <w:rsid w:val="007C0CF9"/>
    <w:rsid w:val="007C2D71"/>
    <w:rsid w:val="007D2459"/>
    <w:rsid w:val="007E2AB2"/>
    <w:rsid w:val="007E3534"/>
    <w:rsid w:val="007E36D1"/>
    <w:rsid w:val="008034F8"/>
    <w:rsid w:val="00820A3A"/>
    <w:rsid w:val="00827228"/>
    <w:rsid w:val="008433E2"/>
    <w:rsid w:val="00846702"/>
    <w:rsid w:val="008553EB"/>
    <w:rsid w:val="0086333F"/>
    <w:rsid w:val="00870A2D"/>
    <w:rsid w:val="008844BF"/>
    <w:rsid w:val="0088546A"/>
    <w:rsid w:val="00890C59"/>
    <w:rsid w:val="00890E2F"/>
    <w:rsid w:val="008C4AC3"/>
    <w:rsid w:val="00906685"/>
    <w:rsid w:val="00910E0F"/>
    <w:rsid w:val="00913CD3"/>
    <w:rsid w:val="0091690E"/>
    <w:rsid w:val="00947238"/>
    <w:rsid w:val="0096461D"/>
    <w:rsid w:val="009953AF"/>
    <w:rsid w:val="00996E34"/>
    <w:rsid w:val="009A6E2B"/>
    <w:rsid w:val="009B4FAC"/>
    <w:rsid w:val="009C20D3"/>
    <w:rsid w:val="009E5835"/>
    <w:rsid w:val="009F4E01"/>
    <w:rsid w:val="00A06A2B"/>
    <w:rsid w:val="00A07090"/>
    <w:rsid w:val="00A1286B"/>
    <w:rsid w:val="00A240CA"/>
    <w:rsid w:val="00A40D86"/>
    <w:rsid w:val="00A43208"/>
    <w:rsid w:val="00A47920"/>
    <w:rsid w:val="00A55E61"/>
    <w:rsid w:val="00A66804"/>
    <w:rsid w:val="00A75EED"/>
    <w:rsid w:val="00A7779B"/>
    <w:rsid w:val="00A878E2"/>
    <w:rsid w:val="00AA08DB"/>
    <w:rsid w:val="00AA2FEA"/>
    <w:rsid w:val="00AB0A73"/>
    <w:rsid w:val="00AB5EB2"/>
    <w:rsid w:val="00AC3839"/>
    <w:rsid w:val="00AF5760"/>
    <w:rsid w:val="00AF6352"/>
    <w:rsid w:val="00B05649"/>
    <w:rsid w:val="00B1723C"/>
    <w:rsid w:val="00B177FE"/>
    <w:rsid w:val="00B264C1"/>
    <w:rsid w:val="00B31B65"/>
    <w:rsid w:val="00B36178"/>
    <w:rsid w:val="00B4532F"/>
    <w:rsid w:val="00B46232"/>
    <w:rsid w:val="00B85EE2"/>
    <w:rsid w:val="00BC4309"/>
    <w:rsid w:val="00BF2B7B"/>
    <w:rsid w:val="00BF71C2"/>
    <w:rsid w:val="00C26F53"/>
    <w:rsid w:val="00C330CB"/>
    <w:rsid w:val="00C3675D"/>
    <w:rsid w:val="00C419C1"/>
    <w:rsid w:val="00C51E49"/>
    <w:rsid w:val="00C521F9"/>
    <w:rsid w:val="00C63351"/>
    <w:rsid w:val="00C64962"/>
    <w:rsid w:val="00C71253"/>
    <w:rsid w:val="00C734F9"/>
    <w:rsid w:val="00C82686"/>
    <w:rsid w:val="00C87365"/>
    <w:rsid w:val="00C93FF6"/>
    <w:rsid w:val="00CC20B0"/>
    <w:rsid w:val="00CE163F"/>
    <w:rsid w:val="00CF0A3F"/>
    <w:rsid w:val="00D21279"/>
    <w:rsid w:val="00D518DB"/>
    <w:rsid w:val="00D55ECB"/>
    <w:rsid w:val="00D67721"/>
    <w:rsid w:val="00D758CE"/>
    <w:rsid w:val="00D76A86"/>
    <w:rsid w:val="00D927D4"/>
    <w:rsid w:val="00DB7309"/>
    <w:rsid w:val="00DD2795"/>
    <w:rsid w:val="00DD4DE2"/>
    <w:rsid w:val="00DF0164"/>
    <w:rsid w:val="00DF54AA"/>
    <w:rsid w:val="00E07D33"/>
    <w:rsid w:val="00E12909"/>
    <w:rsid w:val="00E143B6"/>
    <w:rsid w:val="00E30CFF"/>
    <w:rsid w:val="00E55186"/>
    <w:rsid w:val="00E615F1"/>
    <w:rsid w:val="00E63146"/>
    <w:rsid w:val="00E64A1D"/>
    <w:rsid w:val="00E74920"/>
    <w:rsid w:val="00E81EE5"/>
    <w:rsid w:val="00E91F21"/>
    <w:rsid w:val="00EB6956"/>
    <w:rsid w:val="00ED3CF8"/>
    <w:rsid w:val="00EF0D22"/>
    <w:rsid w:val="00F41DF6"/>
    <w:rsid w:val="00F46939"/>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86"/>
    <w:pPr>
      <w:jc w:val="both"/>
    </w:pPr>
    <w:rPr>
      <w:sz w:val="24"/>
      <w:lang w:val="es-ES_tradnl" w:eastAsia="es-ES"/>
    </w:rPr>
  </w:style>
  <w:style w:type="paragraph" w:styleId="Ttulo1">
    <w:name w:val="heading 1"/>
    <w:basedOn w:val="Normal"/>
    <w:next w:val="Normal"/>
    <w:link w:val="Ttulo1Car"/>
    <w:uiPriority w:val="9"/>
    <w:qFormat/>
    <w:rsid w:val="00DB73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CF0A3F"/>
    <w:pPr>
      <w:spacing w:after="100" w:afterAutospacing="1"/>
      <w:jc w:val="left"/>
      <w:outlineLvl w:val="2"/>
    </w:pPr>
    <w:rPr>
      <w:b/>
      <w:bCs/>
      <w:color w:val="999999"/>
      <w:sz w:val="25"/>
      <w:szCs w:val="25"/>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C82686"/>
    <w:pPr>
      <w:ind w:left="3686"/>
    </w:pPr>
  </w:style>
  <w:style w:type="paragraph" w:styleId="Encabezado">
    <w:name w:val="header"/>
    <w:basedOn w:val="Normal"/>
    <w:rsid w:val="00C82686"/>
    <w:pPr>
      <w:tabs>
        <w:tab w:val="center" w:pos="4419"/>
        <w:tab w:val="right" w:pos="8838"/>
      </w:tabs>
    </w:pPr>
  </w:style>
  <w:style w:type="paragraph" w:styleId="Piedepgina">
    <w:name w:val="footer"/>
    <w:basedOn w:val="Normal"/>
    <w:rsid w:val="00C82686"/>
    <w:pPr>
      <w:tabs>
        <w:tab w:val="center" w:pos="4419"/>
        <w:tab w:val="right" w:pos="8838"/>
      </w:tabs>
    </w:pPr>
  </w:style>
  <w:style w:type="character" w:styleId="Nmerodepgina">
    <w:name w:val="page number"/>
    <w:basedOn w:val="Fuentedeprrafopredeter"/>
    <w:rsid w:val="00C82686"/>
  </w:style>
  <w:style w:type="character" w:customStyle="1" w:styleId="Ttulo3Car">
    <w:name w:val="Título 3 Car"/>
    <w:basedOn w:val="Fuentedeprrafopredeter"/>
    <w:link w:val="Ttulo3"/>
    <w:uiPriority w:val="9"/>
    <w:rsid w:val="00CF0A3F"/>
    <w:rPr>
      <w:b/>
      <w:bCs/>
      <w:color w:val="999999"/>
      <w:sz w:val="25"/>
      <w:szCs w:val="25"/>
    </w:rPr>
  </w:style>
  <w:style w:type="character" w:styleId="Textoennegrita">
    <w:name w:val="Strong"/>
    <w:basedOn w:val="Fuentedeprrafopredeter"/>
    <w:uiPriority w:val="22"/>
    <w:qFormat/>
    <w:rsid w:val="00CF0A3F"/>
    <w:rPr>
      <w:b/>
      <w:bCs/>
    </w:rPr>
  </w:style>
  <w:style w:type="character" w:customStyle="1" w:styleId="Ttulo1Car">
    <w:name w:val="Título 1 Car"/>
    <w:basedOn w:val="Fuentedeprrafopredeter"/>
    <w:link w:val="Ttulo1"/>
    <w:uiPriority w:val="9"/>
    <w:rsid w:val="00DB7309"/>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
    <w:name w:val="Body Text"/>
    <w:basedOn w:val="Normal"/>
    <w:link w:val="TextoindependienteCar"/>
    <w:semiHidden/>
    <w:rsid w:val="00DB7309"/>
    <w:pPr>
      <w:autoSpaceDE w:val="0"/>
      <w:autoSpaceDN w:val="0"/>
      <w:jc w:val="left"/>
    </w:pPr>
    <w:rPr>
      <w:rFonts w:ascii="Arial" w:hAnsi="Arial" w:cs="Arial"/>
      <w:szCs w:val="24"/>
      <w:lang w:val="es-ES"/>
    </w:rPr>
  </w:style>
  <w:style w:type="character" w:customStyle="1" w:styleId="TextoindependienteCar">
    <w:name w:val="Texto independiente Car"/>
    <w:basedOn w:val="Fuentedeprrafopredeter"/>
    <w:link w:val="Textoindependiente"/>
    <w:semiHidden/>
    <w:rsid w:val="00DB7309"/>
    <w:rPr>
      <w:rFonts w:ascii="Arial" w:hAnsi="Arial" w:cs="Arial"/>
      <w:sz w:val="24"/>
      <w:szCs w:val="24"/>
      <w:lang w:val="es-ES" w:eastAsia="es-ES"/>
    </w:rPr>
  </w:style>
  <w:style w:type="character" w:styleId="Refdenotaalpie">
    <w:name w:val="footnote reference"/>
    <w:aliases w:val="Texto de nota al pie,Ref,de nota al pie,Footnotes refss,normal"/>
    <w:basedOn w:val="Fuentedeprrafopredeter"/>
    <w:semiHidden/>
    <w:rsid w:val="00DB7309"/>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har Char Char,Ca"/>
    <w:basedOn w:val="Normal"/>
    <w:link w:val="TextonotapieCar"/>
    <w:semiHidden/>
    <w:rsid w:val="00DB7309"/>
    <w:pPr>
      <w:jc w:val="left"/>
    </w:pPr>
    <w:rPr>
      <w:sz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semiHidden/>
    <w:rsid w:val="00DB7309"/>
    <w:rPr>
      <w:lang w:val="es-ES" w:eastAsia="es-ES"/>
    </w:rPr>
  </w:style>
  <w:style w:type="paragraph" w:styleId="Sangradetextonormal">
    <w:name w:val="Body Text Indent"/>
    <w:basedOn w:val="Normal"/>
    <w:link w:val="SangradetextonormalCar"/>
    <w:semiHidden/>
    <w:rsid w:val="00DB7309"/>
    <w:pPr>
      <w:autoSpaceDE w:val="0"/>
      <w:autoSpaceDN w:val="0"/>
    </w:pPr>
    <w:rPr>
      <w:rFonts w:ascii="Arial" w:hAnsi="Arial" w:cs="Arial"/>
      <w:szCs w:val="24"/>
      <w:lang w:val="es-AR"/>
    </w:rPr>
  </w:style>
  <w:style w:type="character" w:customStyle="1" w:styleId="SangradetextonormalCar">
    <w:name w:val="Sangría de texto normal Car"/>
    <w:basedOn w:val="Fuentedeprrafopredeter"/>
    <w:link w:val="Sangradetextonormal"/>
    <w:semiHidden/>
    <w:rsid w:val="00DB7309"/>
    <w:rPr>
      <w:rFonts w:ascii="Arial" w:hAnsi="Arial" w:cs="Arial"/>
      <w:sz w:val="24"/>
      <w:szCs w:val="24"/>
      <w:lang w:eastAsia="es-ES"/>
    </w:rPr>
  </w:style>
  <w:style w:type="character" w:customStyle="1" w:styleId="Smbolodenotaalpie">
    <w:name w:val="Símbolo de nota al pie"/>
    <w:basedOn w:val="Fuentedeprrafopredeter"/>
    <w:rsid w:val="00DB7309"/>
    <w:rPr>
      <w:vertAlign w:val="superscript"/>
    </w:rPr>
  </w:style>
  <w:style w:type="character" w:customStyle="1" w:styleId="WW-Refdenotaalpie1234">
    <w:name w:val="WW-Ref. de nota al pie1234"/>
    <w:rsid w:val="00DB7309"/>
    <w:rPr>
      <w:vertAlign w:val="superscript"/>
    </w:rPr>
  </w:style>
  <w:style w:type="paragraph" w:styleId="Textodeglobo">
    <w:name w:val="Balloon Text"/>
    <w:basedOn w:val="Normal"/>
    <w:link w:val="TextodegloboCar"/>
    <w:uiPriority w:val="99"/>
    <w:semiHidden/>
    <w:unhideWhenUsed/>
    <w:rsid w:val="00DB7309"/>
    <w:rPr>
      <w:rFonts w:ascii="Tahoma" w:hAnsi="Tahoma" w:cs="Tahoma"/>
      <w:sz w:val="16"/>
      <w:szCs w:val="16"/>
    </w:rPr>
  </w:style>
  <w:style w:type="character" w:customStyle="1" w:styleId="TextodegloboCar">
    <w:name w:val="Texto de globo Car"/>
    <w:basedOn w:val="Fuentedeprrafopredeter"/>
    <w:link w:val="Textodeglobo"/>
    <w:uiPriority w:val="99"/>
    <w:semiHidden/>
    <w:rsid w:val="00DB7309"/>
    <w:rPr>
      <w:rFonts w:ascii="Tahoma" w:hAnsi="Tahoma" w:cs="Tahoma"/>
      <w:sz w:val="16"/>
      <w:szCs w:val="16"/>
      <w:lang w:val="es-ES_tradnl" w:eastAsia="es-ES"/>
    </w:rPr>
  </w:style>
  <w:style w:type="paragraph" w:customStyle="1" w:styleId="Default">
    <w:name w:val="Default"/>
    <w:rsid w:val="005536E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58461989">
      <w:bodyDiv w:val="1"/>
      <w:marLeft w:val="0"/>
      <w:marRight w:val="0"/>
      <w:marTop w:val="0"/>
      <w:marBottom w:val="0"/>
      <w:divBdr>
        <w:top w:val="none" w:sz="0" w:space="0" w:color="auto"/>
        <w:left w:val="none" w:sz="0" w:space="0" w:color="auto"/>
        <w:bottom w:val="none" w:sz="0" w:space="0" w:color="auto"/>
        <w:right w:val="none" w:sz="0" w:space="0" w:color="auto"/>
      </w:divBdr>
      <w:divsChild>
        <w:div w:id="1647934762">
          <w:marLeft w:val="0"/>
          <w:marRight w:val="0"/>
          <w:marTop w:val="100"/>
          <w:marBottom w:val="100"/>
          <w:divBdr>
            <w:top w:val="none" w:sz="0" w:space="0" w:color="auto"/>
            <w:left w:val="none" w:sz="0" w:space="0" w:color="auto"/>
            <w:bottom w:val="none" w:sz="0" w:space="0" w:color="auto"/>
            <w:right w:val="none" w:sz="0" w:space="0" w:color="auto"/>
          </w:divBdr>
          <w:divsChild>
            <w:div w:id="1685786407">
              <w:marLeft w:val="0"/>
              <w:marRight w:val="0"/>
              <w:marTop w:val="0"/>
              <w:marBottom w:val="0"/>
              <w:divBdr>
                <w:top w:val="none" w:sz="0" w:space="0" w:color="auto"/>
                <w:left w:val="none" w:sz="0" w:space="0" w:color="auto"/>
                <w:bottom w:val="none" w:sz="0" w:space="0" w:color="auto"/>
                <w:right w:val="none" w:sz="0" w:space="0" w:color="auto"/>
              </w:divBdr>
              <w:divsChild>
                <w:div w:id="1124157297">
                  <w:marLeft w:val="0"/>
                  <w:marRight w:val="0"/>
                  <w:marTop w:val="0"/>
                  <w:marBottom w:val="0"/>
                  <w:divBdr>
                    <w:top w:val="none" w:sz="0" w:space="0" w:color="auto"/>
                    <w:left w:val="none" w:sz="0" w:space="0" w:color="auto"/>
                    <w:bottom w:val="none" w:sz="0" w:space="0" w:color="auto"/>
                    <w:right w:val="none" w:sz="0" w:space="0" w:color="auto"/>
                  </w:divBdr>
                  <w:divsChild>
                    <w:div w:id="2106026250">
                      <w:marLeft w:val="0"/>
                      <w:marRight w:val="0"/>
                      <w:marTop w:val="0"/>
                      <w:marBottom w:val="0"/>
                      <w:divBdr>
                        <w:top w:val="none" w:sz="0" w:space="0" w:color="auto"/>
                        <w:left w:val="none" w:sz="0" w:space="0" w:color="auto"/>
                        <w:bottom w:val="none" w:sz="0" w:space="0" w:color="auto"/>
                        <w:right w:val="none" w:sz="0" w:space="0" w:color="auto"/>
                      </w:divBdr>
                      <w:divsChild>
                        <w:div w:id="15099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garcia\AppData\Roaming\Microsoft\Plantillas\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0FA62-7209-40AC-8DDB-B7B08979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Legislar</Template>
  <TotalTime>0</TotalTime>
  <Pages>2</Pages>
  <Words>589</Words>
  <Characters>3241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livillamonte</dc:creator>
  <cp:lastModifiedBy>livillamonte</cp:lastModifiedBy>
  <cp:revision>2</cp:revision>
  <cp:lastPrinted>2014-03-11T16:00:00Z</cp:lastPrinted>
  <dcterms:created xsi:type="dcterms:W3CDTF">2014-04-09T15:55:00Z</dcterms:created>
  <dcterms:modified xsi:type="dcterms:W3CDTF">2014-04-09T15:55:00Z</dcterms:modified>
</cp:coreProperties>
</file>