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48" w:rsidRPr="00ED65B2" w:rsidRDefault="00BB4648" w:rsidP="00BB4648">
      <w:pPr>
        <w:pStyle w:val="NormalWeb"/>
        <w:shd w:val="clear" w:color="auto" w:fill="FFFFFF"/>
        <w:jc w:val="center"/>
        <w:rPr>
          <w:b/>
          <w:color w:val="222222"/>
          <w:u w:val="single"/>
        </w:rPr>
      </w:pPr>
      <w:r w:rsidRPr="00ED65B2">
        <w:rPr>
          <w:b/>
          <w:color w:val="222222"/>
          <w:u w:val="single"/>
        </w:rPr>
        <w:t>PROYECTO DE DECLARACIÓN</w:t>
      </w:r>
    </w:p>
    <w:p w:rsidR="00BB4648" w:rsidRPr="00ED65B2" w:rsidRDefault="00BB4648" w:rsidP="00BB4648">
      <w:pPr>
        <w:pStyle w:val="NormalWeb"/>
        <w:shd w:val="clear" w:color="auto" w:fill="FFFFFF"/>
        <w:rPr>
          <w:color w:val="222222"/>
        </w:rPr>
      </w:pPr>
      <w:r w:rsidRPr="00ED65B2">
        <w:rPr>
          <w:color w:val="222222"/>
        </w:rPr>
        <w:t> </w:t>
      </w:r>
    </w:p>
    <w:p w:rsidR="00BB4648" w:rsidRPr="00ED65B2" w:rsidRDefault="00BB4648" w:rsidP="00BB4648">
      <w:pPr>
        <w:pStyle w:val="NormalWeb"/>
        <w:shd w:val="clear" w:color="auto" w:fill="FFFFFF"/>
        <w:spacing w:line="360" w:lineRule="auto"/>
        <w:jc w:val="both"/>
        <w:rPr>
          <w:strike/>
          <w:color w:val="222222"/>
        </w:rPr>
      </w:pPr>
      <w:r w:rsidRPr="00ED65B2">
        <w:rPr>
          <w:color w:val="222222"/>
        </w:rPr>
        <w:t>La Legislatura de la Ciudad Autónoma de Buenos Aires solicita al Poder Ejecutivo que a través de los organismos competentes, proceda a instalar un semáforo en la intersección de la calle Cosquín</w:t>
      </w:r>
      <w:r>
        <w:rPr>
          <w:color w:val="222222"/>
        </w:rPr>
        <w:t>,</w:t>
      </w:r>
      <w:r w:rsidRPr="00ED65B2">
        <w:rPr>
          <w:color w:val="222222"/>
        </w:rPr>
        <w:t> esquina Itaquí, en el barrio</w:t>
      </w:r>
      <w:r w:rsidRPr="00ED65B2">
        <w:rPr>
          <w:b/>
          <w:color w:val="222222"/>
        </w:rPr>
        <w:t xml:space="preserve"> </w:t>
      </w:r>
      <w:r w:rsidR="00171241">
        <w:rPr>
          <w:color w:val="222222"/>
        </w:rPr>
        <w:t>de Villa Riachuelo</w:t>
      </w:r>
      <w:r w:rsidRPr="00ED65B2">
        <w:rPr>
          <w:color w:val="222222"/>
        </w:rPr>
        <w:t xml:space="preserve">, en inmediaciones del </w:t>
      </w:r>
      <w:r>
        <w:rPr>
          <w:color w:val="222222"/>
        </w:rPr>
        <w:t>Instituto Sagrada Familia, en</w:t>
      </w:r>
      <w:r w:rsidRPr="00ED65B2">
        <w:rPr>
          <w:color w:val="222222"/>
        </w:rPr>
        <w:t xml:space="preserve"> cumplimiento a lo estipulado en la Ley 2242. </w:t>
      </w:r>
    </w:p>
    <w:p w:rsidR="00BB4648" w:rsidRPr="00ED65B2" w:rsidRDefault="00BB4648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BB4648" w:rsidRPr="00ED65B2" w:rsidRDefault="00BB4648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BB4648" w:rsidRPr="00ED65B2" w:rsidRDefault="00BB4648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171241" w:rsidRDefault="00171241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BB4648" w:rsidRPr="00ED65B2" w:rsidRDefault="00BB4648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  <w:r w:rsidRPr="00ED65B2">
        <w:rPr>
          <w:b/>
          <w:color w:val="222222"/>
          <w:u w:val="single"/>
        </w:rPr>
        <w:t>FUNDAMENTOS</w:t>
      </w:r>
    </w:p>
    <w:p w:rsidR="00BB4648" w:rsidRDefault="00BB4648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BB4648" w:rsidRPr="00171241" w:rsidRDefault="00BB4648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171241">
        <w:rPr>
          <w:color w:val="222222"/>
        </w:rPr>
        <w:t>Señora Presidente:</w:t>
      </w:r>
    </w:p>
    <w:p w:rsidR="00BB4648" w:rsidRPr="00171241" w:rsidRDefault="00BB4648" w:rsidP="00BB464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171241">
        <w:rPr>
          <w:color w:val="222222"/>
        </w:rPr>
        <w:tab/>
        <w:t xml:space="preserve">La ley 2242 establece la obligación de instalar cruces semaforizados en las intersecciones próximas a las entradas de los establecimientos escolares de nuestra Ciudad, de todos los niveles. </w:t>
      </w:r>
    </w:p>
    <w:p w:rsidR="00BB4648" w:rsidRPr="00171241" w:rsidRDefault="00BB4648" w:rsidP="00BB464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171241">
        <w:rPr>
          <w:color w:val="222222"/>
        </w:rPr>
        <w:tab/>
        <w:t>Los vecinos, padres y la comunidad educativa del Instituto Sagrada Familia, ubicado en la Calle Cosquín 4951 solicitan la instalación de un semáforo en la intersección de las calles Cosquín e Itaquí, debido a que en este cruce se producen frecuentemente accidentes de tránsito.</w:t>
      </w:r>
    </w:p>
    <w:p w:rsidR="00BB4648" w:rsidRPr="00171241" w:rsidRDefault="00BB4648" w:rsidP="00BB464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171241">
        <w:rPr>
          <w:color w:val="222222"/>
        </w:rPr>
        <w:tab/>
        <w:t>Cabe destacar que a esta escuela asisten alumnos del nivel inicial, primario y secundario y que en el tramo que va desde Avda. Roca hasta Avda. Francisco Fernández de la Cruz</w:t>
      </w:r>
      <w:r w:rsidRPr="00171241">
        <w:rPr>
          <w:rStyle w:val="apple-converted-space"/>
          <w:color w:val="222222"/>
        </w:rPr>
        <w:t> </w:t>
      </w:r>
      <w:r w:rsidRPr="00171241">
        <w:rPr>
          <w:color w:val="222222"/>
        </w:rPr>
        <w:t> hay un sólo semáforo – ubicado en Cosquín y Avda. Cruz -, lo que genera</w:t>
      </w:r>
      <w:r w:rsidRPr="00171241">
        <w:rPr>
          <w:rStyle w:val="apple-converted-space"/>
          <w:color w:val="222222"/>
        </w:rPr>
        <w:t> </w:t>
      </w:r>
      <w:r w:rsidRPr="00171241">
        <w:rPr>
          <w:color w:val="222222"/>
        </w:rPr>
        <w:t> que los vehículos circulen con gran rapidez ya que tampoco hay reductores de velocidad.</w:t>
      </w:r>
    </w:p>
    <w:p w:rsidR="00BB4648" w:rsidRPr="00171241" w:rsidRDefault="00BB4648" w:rsidP="00BB464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171241">
        <w:rPr>
          <w:color w:val="222222"/>
        </w:rPr>
        <w:tab/>
        <w:t>No podemos dejar de señalar</w:t>
      </w:r>
      <w:r w:rsidR="00171241" w:rsidRPr="00171241">
        <w:rPr>
          <w:color w:val="222222"/>
        </w:rPr>
        <w:t xml:space="preserve"> </w:t>
      </w:r>
      <w:r w:rsidRPr="00171241">
        <w:rPr>
          <w:color w:val="222222"/>
        </w:rPr>
        <w:t>también que en la puerta de dicho Instituto no hay cartel o semáforo que indique que en esa cuadra hay un establecimiento educativo.</w:t>
      </w:r>
    </w:p>
    <w:p w:rsidR="00BB4648" w:rsidRPr="00171241" w:rsidRDefault="00BB4648" w:rsidP="00BB464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171241">
        <w:rPr>
          <w:color w:val="222222"/>
        </w:rPr>
        <w:tab/>
        <w:t>Por todo lo expuesto solicito la aprobación del presente Proyecto de Declaración.</w:t>
      </w:r>
    </w:p>
    <w:p w:rsidR="00BB4648" w:rsidRPr="00171241" w:rsidRDefault="00BB4648" w:rsidP="00BB4648">
      <w:bookmarkStart w:id="0" w:name="_GoBack"/>
      <w:bookmarkEnd w:id="0"/>
    </w:p>
    <w:p w:rsidR="00AF6352" w:rsidRPr="00171241" w:rsidRDefault="00AF6352" w:rsidP="00081FFF">
      <w:pPr>
        <w:rPr>
          <w:lang w:val="es-MX"/>
        </w:rPr>
      </w:pPr>
    </w:p>
    <w:p w:rsidR="00B177FE" w:rsidRPr="00171241" w:rsidRDefault="00B177FE" w:rsidP="00081FFF">
      <w:pPr>
        <w:rPr>
          <w:lang w:val="es-MX"/>
        </w:rPr>
      </w:pPr>
    </w:p>
    <w:p w:rsidR="00B177FE" w:rsidRDefault="00B177FE" w:rsidP="00081FFF">
      <w:pPr>
        <w:rPr>
          <w:lang w:val="es-MX"/>
        </w:rPr>
      </w:pPr>
    </w:p>
    <w:p w:rsidR="00AF6352" w:rsidRPr="00081FFF" w:rsidRDefault="00AF6352" w:rsidP="00081FFF">
      <w:pPr>
        <w:rPr>
          <w:lang w:val="es-MX"/>
        </w:rPr>
      </w:pPr>
    </w:p>
    <w:sectPr w:rsidR="00AF6352" w:rsidRPr="00081FFF" w:rsidSect="00B85EE2">
      <w:headerReference w:type="default" r:id="rId6"/>
      <w:footerReference w:type="default" r:id="rId7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3C" w:rsidRDefault="0047643C">
      <w:r>
        <w:separator/>
      </w:r>
    </w:p>
  </w:endnote>
  <w:endnote w:type="continuationSeparator" w:id="1">
    <w:p w:rsidR="0047643C" w:rsidRDefault="0047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B177FE" w:rsidRDefault="00601A75">
    <w:pPr>
      <w:pStyle w:val="Piedepgina"/>
      <w:rPr>
        <w:color w:val="333333"/>
        <w:sz w:val="20"/>
      </w:rPr>
    </w:pPr>
  </w:p>
  <w:p w:rsidR="00601A75" w:rsidRPr="00B177FE" w:rsidRDefault="00601A75">
    <w:pPr>
      <w:pStyle w:val="Piedepgina"/>
      <w:rPr>
        <w:color w:val="333333"/>
        <w:sz w:val="20"/>
      </w:rPr>
    </w:pPr>
    <w:r w:rsidRPr="00B177FE">
      <w:rPr>
        <w:color w:val="333333"/>
        <w:sz w:val="20"/>
      </w:rPr>
      <w:t xml:space="preserve">Último cambio: </w:t>
    </w:r>
    <w:fldSimple w:instr=" SAVEDATE  \* MERGEFORMAT ">
      <w:r w:rsidR="00EA23BD" w:rsidRPr="00EA23BD">
        <w:rPr>
          <w:noProof/>
          <w:color w:val="333333"/>
          <w:sz w:val="20"/>
        </w:rPr>
        <w:t>03/12/2015 12:09:00</w:t>
      </w:r>
    </w:fldSimple>
    <w:r w:rsidRPr="00B177FE">
      <w:rPr>
        <w:color w:val="333333"/>
        <w:sz w:val="20"/>
      </w:rPr>
      <w:t xml:space="preserve">  -  Cantidad de caracteres: </w:t>
    </w:r>
    <w:fldSimple w:instr=" NUMCHARS  \* MERGEFORMAT ">
      <w:r w:rsidR="00C8046D">
        <w:rPr>
          <w:noProof/>
          <w:color w:val="333333"/>
          <w:sz w:val="20"/>
        </w:rPr>
        <w:t>1209</w:t>
      </w:r>
    </w:fldSimple>
    <w:r w:rsidRPr="00B177FE">
      <w:rPr>
        <w:color w:val="333333"/>
        <w:sz w:val="20"/>
      </w:rPr>
      <w:t xml:space="preserve"> - Cantidad de palabras: </w:t>
    </w:r>
    <w:fldSimple w:instr=" NUMWORDS  \* MERGEFORMAT ">
      <w:r w:rsidR="00C8046D">
        <w:rPr>
          <w:noProof/>
          <w:color w:val="333333"/>
          <w:sz w:val="20"/>
        </w:rPr>
        <w:t>232</w:t>
      </w:r>
    </w:fldSimple>
  </w:p>
  <w:p w:rsidR="00601A75" w:rsidRPr="00B177FE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B177FE">
      <w:rPr>
        <w:color w:val="333333"/>
        <w:sz w:val="20"/>
      </w:rPr>
      <w:tab/>
      <w:t>Pág.</w:t>
    </w:r>
    <w:r w:rsidRPr="00B177FE">
      <w:rPr>
        <w:color w:val="333333"/>
      </w:rPr>
      <w:t xml:space="preserve"> </w:t>
    </w:r>
    <w:r w:rsidR="007D5477" w:rsidRPr="00B177FE">
      <w:rPr>
        <w:rStyle w:val="Nmerodepgina"/>
        <w:color w:val="333333"/>
      </w:rPr>
      <w:fldChar w:fldCharType="begin"/>
    </w:r>
    <w:r w:rsidRPr="00B177FE">
      <w:rPr>
        <w:rStyle w:val="Nmerodepgina"/>
        <w:color w:val="333333"/>
      </w:rPr>
      <w:instrText xml:space="preserve"> PAGE </w:instrText>
    </w:r>
    <w:r w:rsidR="007D5477" w:rsidRPr="00B177FE">
      <w:rPr>
        <w:rStyle w:val="Nmerodepgina"/>
        <w:color w:val="333333"/>
      </w:rPr>
      <w:fldChar w:fldCharType="separate"/>
    </w:r>
    <w:r w:rsidR="007E5A54">
      <w:rPr>
        <w:rStyle w:val="Nmerodepgina"/>
        <w:noProof/>
        <w:color w:val="333333"/>
      </w:rPr>
      <w:t>2</w:t>
    </w:r>
    <w:r w:rsidR="007D5477" w:rsidRPr="00B177FE">
      <w:rPr>
        <w:rStyle w:val="Nmerodepgina"/>
        <w:color w:val="333333"/>
      </w:rPr>
      <w:fldChar w:fldCharType="end"/>
    </w:r>
    <w:r w:rsidRPr="00B177FE">
      <w:rPr>
        <w:rStyle w:val="Nmerodepgina"/>
        <w:color w:val="333333"/>
      </w:rPr>
      <w:t>/</w:t>
    </w:r>
    <w:fldSimple w:instr=" NUMPAGES  \* MERGEFORMAT ">
      <w:r w:rsidR="007E5A54" w:rsidRPr="007E5A54">
        <w:rPr>
          <w:rStyle w:val="Nmerodepgina"/>
          <w:noProof/>
          <w:color w:val="333333"/>
        </w:rPr>
        <w:t>2</w:t>
      </w:r>
    </w:fldSimple>
    <w:r w:rsidRPr="00B177FE">
      <w:rPr>
        <w:rStyle w:val="Nmerodepgina"/>
        <w:color w:val="333333"/>
      </w:rPr>
      <w:t xml:space="preserve"> </w:t>
    </w:r>
  </w:p>
  <w:p w:rsidR="00601A75" w:rsidRPr="00B177FE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3C" w:rsidRDefault="0047643C">
      <w:r>
        <w:separator/>
      </w:r>
    </w:p>
  </w:footnote>
  <w:footnote w:type="continuationSeparator" w:id="1">
    <w:p w:rsidR="0047643C" w:rsidRDefault="0047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951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71241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1FCD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7643C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B76D1"/>
    <w:rsid w:val="005C37AB"/>
    <w:rsid w:val="005F35E2"/>
    <w:rsid w:val="00601A75"/>
    <w:rsid w:val="00616F70"/>
    <w:rsid w:val="00622DE5"/>
    <w:rsid w:val="00636BE0"/>
    <w:rsid w:val="0064363E"/>
    <w:rsid w:val="00653307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D5477"/>
    <w:rsid w:val="007E2AB2"/>
    <w:rsid w:val="007E3534"/>
    <w:rsid w:val="007E36D1"/>
    <w:rsid w:val="007E5A54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906685"/>
    <w:rsid w:val="00910E0F"/>
    <w:rsid w:val="0091690E"/>
    <w:rsid w:val="00947238"/>
    <w:rsid w:val="009544E3"/>
    <w:rsid w:val="009624FC"/>
    <w:rsid w:val="0096461D"/>
    <w:rsid w:val="009953AF"/>
    <w:rsid w:val="00996E34"/>
    <w:rsid w:val="009A6E2B"/>
    <w:rsid w:val="009B4FAC"/>
    <w:rsid w:val="009C20D3"/>
    <w:rsid w:val="009D1951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B4648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046D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A23BD"/>
    <w:rsid w:val="00EB6956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77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7D5477"/>
    <w:pPr>
      <w:ind w:left="3686"/>
    </w:pPr>
  </w:style>
  <w:style w:type="paragraph" w:styleId="Encabezado">
    <w:name w:val="header"/>
    <w:basedOn w:val="Normal"/>
    <w:rsid w:val="007D547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D547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D5477"/>
  </w:style>
  <w:style w:type="paragraph" w:styleId="NormalWeb">
    <w:name w:val="Normal (Web)"/>
    <w:basedOn w:val="Normal"/>
    <w:uiPriority w:val="99"/>
    <w:semiHidden/>
    <w:unhideWhenUsed/>
    <w:rsid w:val="00BB4648"/>
    <w:pPr>
      <w:spacing w:before="100" w:beforeAutospacing="1" w:after="100" w:afterAutospacing="1"/>
      <w:jc w:val="left"/>
    </w:pPr>
    <w:rPr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BB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llamonte\Downloads\ProyectodeNorma__Expediente_2233_2014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ProyectodeNorma__Expediente_2233_2014.</Template>
  <TotalTime>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paolivetolago</dc:creator>
  <cp:lastModifiedBy>livillamonte</cp:lastModifiedBy>
  <cp:revision>2</cp:revision>
  <cp:lastPrinted>2014-08-25T16:35:00Z</cp:lastPrinted>
  <dcterms:created xsi:type="dcterms:W3CDTF">2015-12-03T16:00:00Z</dcterms:created>
  <dcterms:modified xsi:type="dcterms:W3CDTF">2015-12-03T16:00:00Z</dcterms:modified>
</cp:coreProperties>
</file>